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E63DE" w14:textId="43037079" w:rsidR="00701546" w:rsidRPr="001A136C" w:rsidRDefault="001A136C" w:rsidP="001A136C">
      <w:pPr>
        <w:spacing w:line="480" w:lineRule="auto"/>
        <w:jc w:val="both"/>
        <w:rPr>
          <w:rFonts w:cstheme="minorHAnsi"/>
          <w:b/>
          <w:bCs/>
          <w:sz w:val="24"/>
          <w:szCs w:val="24"/>
          <w:lang w:val="en-GB"/>
        </w:rPr>
      </w:pPr>
      <w:r w:rsidRPr="001A136C">
        <w:rPr>
          <w:b/>
          <w:bCs/>
          <w:color w:val="001A47"/>
          <w:sz w:val="24"/>
          <w:szCs w:val="24"/>
          <w:lang w:val="en-US"/>
        </w:rPr>
        <w:t>An</w:t>
      </w:r>
      <w:r>
        <w:rPr>
          <w:b/>
          <w:bCs/>
          <w:color w:val="001A47"/>
          <w:sz w:val="24"/>
          <w:szCs w:val="24"/>
          <w:lang w:val="en-US"/>
        </w:rPr>
        <w:t>n</w:t>
      </w:r>
      <w:r w:rsidRPr="001A136C">
        <w:rPr>
          <w:b/>
          <w:bCs/>
          <w:color w:val="001A47"/>
          <w:sz w:val="24"/>
          <w:szCs w:val="24"/>
          <w:lang w:val="en-US"/>
        </w:rPr>
        <w:t xml:space="preserve">ex 1: </w:t>
      </w:r>
      <w:r w:rsidRPr="003D32D7">
        <w:rPr>
          <w:rFonts w:cstheme="minorHAnsi"/>
          <w:b/>
          <w:bCs/>
          <w:sz w:val="24"/>
          <w:szCs w:val="24"/>
          <w:lang w:val="en-GB"/>
        </w:rPr>
        <w:t xml:space="preserve">Genetic background of </w:t>
      </w:r>
      <w:r>
        <w:rPr>
          <w:rFonts w:cstheme="minorHAnsi"/>
          <w:b/>
          <w:bCs/>
          <w:sz w:val="24"/>
          <w:szCs w:val="24"/>
          <w:lang w:val="en-GB"/>
        </w:rPr>
        <w:t>the iPSCs</w:t>
      </w:r>
      <w:r w:rsidRPr="003D32D7">
        <w:rPr>
          <w:rFonts w:cstheme="minorHAnsi"/>
          <w:b/>
          <w:bCs/>
          <w:sz w:val="24"/>
          <w:szCs w:val="24"/>
          <w:lang w:val="en-GB"/>
        </w:rPr>
        <w:t xml:space="preserve"> </w:t>
      </w:r>
      <w:r w:rsidR="001F70E2">
        <w:rPr>
          <w:rFonts w:cstheme="minorHAnsi"/>
          <w:b/>
          <w:bCs/>
          <w:sz w:val="24"/>
          <w:szCs w:val="24"/>
          <w:lang w:val="en-GB"/>
        </w:rPr>
        <w:t xml:space="preserve"> </w:t>
      </w:r>
    </w:p>
    <w:p w14:paraId="649A0D0D" w14:textId="616935EB" w:rsidR="00B81F03" w:rsidRPr="00B81F03" w:rsidRDefault="00B81F03" w:rsidP="00CB6555">
      <w:pPr>
        <w:jc w:val="both"/>
        <w:rPr>
          <w:rFonts w:cstheme="minorHAnsi"/>
          <w:lang w:val="en-US"/>
        </w:rPr>
      </w:pPr>
      <w:r w:rsidRPr="00B81F03">
        <w:rPr>
          <w:rFonts w:cstheme="minorHAnsi"/>
          <w:lang w:val="en-US"/>
        </w:rPr>
        <w:t xml:space="preserve">Whole exome sequencing has been </w:t>
      </w:r>
      <w:r>
        <w:rPr>
          <w:rFonts w:cstheme="minorHAnsi"/>
          <w:lang w:val="en-US"/>
        </w:rPr>
        <w:t>performed</w:t>
      </w:r>
      <w:r w:rsidRPr="00B81F03">
        <w:rPr>
          <w:rFonts w:cstheme="minorHAnsi"/>
          <w:lang w:val="en-US"/>
        </w:rPr>
        <w:t xml:space="preserve"> in both </w:t>
      </w:r>
      <w:r w:rsidR="00A561FF">
        <w:rPr>
          <w:rFonts w:cstheme="minorHAnsi"/>
          <w:lang w:val="en-US"/>
        </w:rPr>
        <w:t>iPSCs</w:t>
      </w:r>
      <w:r w:rsidRPr="00B81F03">
        <w:rPr>
          <w:rFonts w:cstheme="minorHAnsi"/>
          <w:lang w:val="en-US"/>
        </w:rPr>
        <w:t xml:space="preserve"> </w:t>
      </w:r>
      <w:r w:rsidR="00A561FF">
        <w:rPr>
          <w:rFonts w:cstheme="minorHAnsi"/>
          <w:lang w:val="en-US"/>
        </w:rPr>
        <w:t xml:space="preserve">lines (control and </w:t>
      </w:r>
      <w:r w:rsidR="00A561FF" w:rsidRPr="00B81F03">
        <w:rPr>
          <w:rFonts w:cstheme="minorHAnsi"/>
          <w:lang w:val="en-US"/>
        </w:rPr>
        <w:t>GLDC27-iPS4F-1</w:t>
      </w:r>
      <w:r w:rsidRPr="00B81F03">
        <w:rPr>
          <w:rFonts w:cstheme="minorHAnsi"/>
          <w:lang w:val="en-US"/>
        </w:rPr>
        <w:t>). The results included in this an</w:t>
      </w:r>
      <w:r w:rsidR="001A136C">
        <w:rPr>
          <w:rFonts w:cstheme="minorHAnsi"/>
          <w:lang w:val="en-US"/>
        </w:rPr>
        <w:t>n</w:t>
      </w:r>
      <w:r w:rsidRPr="00B81F03">
        <w:rPr>
          <w:rFonts w:cstheme="minorHAnsi"/>
          <w:lang w:val="en-US"/>
        </w:rPr>
        <w:t xml:space="preserve">ex refer to what was detected in the GLDC27-iPS4F-1 </w:t>
      </w:r>
      <w:r>
        <w:rPr>
          <w:rFonts w:cstheme="minorHAnsi"/>
          <w:lang w:val="en-US"/>
        </w:rPr>
        <w:t>iPS</w:t>
      </w:r>
      <w:r w:rsidR="00A561FF">
        <w:rPr>
          <w:rFonts w:cstheme="minorHAnsi"/>
          <w:lang w:val="en-US"/>
        </w:rPr>
        <w:t>Cs</w:t>
      </w:r>
      <w:r>
        <w:rPr>
          <w:rFonts w:cstheme="minorHAnsi"/>
          <w:lang w:val="en-US"/>
        </w:rPr>
        <w:t xml:space="preserve"> line. </w:t>
      </w:r>
      <w:r w:rsidRPr="00B81F03">
        <w:rPr>
          <w:rFonts w:cstheme="minorHAnsi"/>
          <w:lang w:val="en-US"/>
        </w:rPr>
        <w:t>T</w:t>
      </w:r>
      <w:r>
        <w:rPr>
          <w:rFonts w:cstheme="minorHAnsi"/>
          <w:lang w:val="en-US"/>
        </w:rPr>
        <w:t>h</w:t>
      </w:r>
      <w:r w:rsidRPr="00B81F03">
        <w:rPr>
          <w:rFonts w:cstheme="minorHAnsi"/>
          <w:lang w:val="en-US"/>
        </w:rPr>
        <w:t xml:space="preserve">e </w:t>
      </w:r>
      <w:r>
        <w:rPr>
          <w:rFonts w:cstheme="minorHAnsi"/>
          <w:lang w:val="en-US"/>
        </w:rPr>
        <w:t>results were</w:t>
      </w:r>
      <w:r w:rsidRPr="00B81F03">
        <w:rPr>
          <w:rFonts w:cstheme="minorHAnsi"/>
          <w:lang w:val="en-US"/>
        </w:rPr>
        <w:t xml:space="preserve"> </w:t>
      </w:r>
      <w:r>
        <w:rPr>
          <w:rFonts w:cstheme="minorHAnsi"/>
          <w:lang w:val="en-US"/>
        </w:rPr>
        <w:t>analyzed</w:t>
      </w:r>
      <w:r w:rsidRPr="00B81F03">
        <w:rPr>
          <w:rFonts w:cstheme="minorHAnsi"/>
          <w:lang w:val="en-US"/>
        </w:rPr>
        <w:t xml:space="preserve"> using SOPHIA Genetics' WESv2 sequencing panel and the SOPHIA DDM platform.</w:t>
      </w:r>
    </w:p>
    <w:p w14:paraId="7B23073E" w14:textId="77777777" w:rsidR="00701546" w:rsidRPr="00B81F03" w:rsidRDefault="00701546" w:rsidP="00701546">
      <w:pPr>
        <w:jc w:val="both"/>
        <w:rPr>
          <w:rFonts w:cstheme="minorHAnsi"/>
          <w:lang w:val="en-US"/>
        </w:rPr>
      </w:pPr>
    </w:p>
    <w:p w14:paraId="09D9D26F" w14:textId="11F4FB2A" w:rsidR="00701546" w:rsidRPr="0000478A" w:rsidRDefault="00CB6555" w:rsidP="00701546">
      <w:pPr>
        <w:jc w:val="both"/>
        <w:rPr>
          <w:rFonts w:cstheme="minorHAnsi"/>
          <w:b/>
        </w:rPr>
      </w:pPr>
      <w:r>
        <w:rPr>
          <w:rFonts w:cstheme="minorHAnsi"/>
          <w:b/>
        </w:rPr>
        <w:t>Coverage statistical data</w:t>
      </w:r>
      <w:r w:rsidR="00701546" w:rsidRPr="00B02790">
        <w:rPr>
          <w:rFonts w:cstheme="minorHAnsi"/>
          <w:b/>
        </w:rPr>
        <w:t xml:space="preserve"> </w:t>
      </w:r>
    </w:p>
    <w:p w14:paraId="046A9803" w14:textId="77777777" w:rsidR="00701546" w:rsidRDefault="00701546" w:rsidP="00701546">
      <w:pPr>
        <w:jc w:val="both"/>
        <w:rPr>
          <w:rFonts w:cstheme="minorHAns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0"/>
        <w:gridCol w:w="851"/>
        <w:gridCol w:w="992"/>
        <w:gridCol w:w="709"/>
        <w:gridCol w:w="850"/>
        <w:gridCol w:w="2268"/>
        <w:gridCol w:w="2410"/>
      </w:tblGrid>
      <w:tr w:rsidR="00701546" w:rsidRPr="0002314B" w14:paraId="73C67AA0" w14:textId="77777777" w:rsidTr="00A66E10">
        <w:trPr>
          <w:trHeight w:val="448"/>
        </w:trPr>
        <w:tc>
          <w:tcPr>
            <w:tcW w:w="846" w:type="dxa"/>
            <w:shd w:val="clear" w:color="000000" w:fill="000D47"/>
            <w:noWrap/>
            <w:vAlign w:val="center"/>
            <w:hideMark/>
          </w:tcPr>
          <w:p w14:paraId="08565A99" w14:textId="77777777" w:rsidR="00701546" w:rsidRPr="0000478A" w:rsidRDefault="00701546" w:rsidP="00A66E10">
            <w:pPr>
              <w:jc w:val="center"/>
              <w:rPr>
                <w:rFonts w:ascii="Calibri" w:eastAsia="Times New Roman" w:hAnsi="Calibri" w:cs="Calibri"/>
                <w:b/>
                <w:bCs/>
                <w:color w:val="FFFFFF"/>
                <w:lang w:eastAsia="es-ES"/>
              </w:rPr>
            </w:pPr>
            <w:r w:rsidRPr="0000478A">
              <w:rPr>
                <w:rFonts w:ascii="Calibri" w:eastAsia="Times New Roman" w:hAnsi="Calibri" w:cs="Calibri"/>
                <w:b/>
                <w:bCs/>
                <w:color w:val="FFFFFF"/>
                <w:lang w:eastAsia="es-ES"/>
              </w:rPr>
              <w:t>25x</w:t>
            </w:r>
          </w:p>
        </w:tc>
        <w:tc>
          <w:tcPr>
            <w:tcW w:w="850" w:type="dxa"/>
            <w:shd w:val="clear" w:color="000000" w:fill="000D47"/>
            <w:vAlign w:val="center"/>
          </w:tcPr>
          <w:p w14:paraId="73DE5933" w14:textId="77777777" w:rsidR="00701546" w:rsidRPr="0000478A" w:rsidRDefault="00701546" w:rsidP="00A66E10">
            <w:pPr>
              <w:jc w:val="center"/>
              <w:rPr>
                <w:rFonts w:ascii="Calibri" w:eastAsia="Times New Roman" w:hAnsi="Calibri" w:cs="Calibri"/>
                <w:b/>
                <w:bCs/>
                <w:color w:val="FFFFFF"/>
                <w:lang w:eastAsia="es-ES"/>
              </w:rPr>
            </w:pPr>
            <w:r w:rsidRPr="0000478A">
              <w:rPr>
                <w:rFonts w:ascii="Calibri" w:eastAsia="Times New Roman" w:hAnsi="Calibri" w:cs="Calibri"/>
                <w:b/>
                <w:bCs/>
                <w:color w:val="FFFFFF"/>
                <w:lang w:eastAsia="es-ES"/>
              </w:rPr>
              <w:t>50x</w:t>
            </w:r>
          </w:p>
        </w:tc>
        <w:tc>
          <w:tcPr>
            <w:tcW w:w="851" w:type="dxa"/>
            <w:shd w:val="clear" w:color="000000" w:fill="000D47"/>
            <w:vAlign w:val="center"/>
          </w:tcPr>
          <w:p w14:paraId="3410ED84" w14:textId="77777777" w:rsidR="00701546" w:rsidRPr="0000478A" w:rsidRDefault="00701546" w:rsidP="00A66E10">
            <w:pPr>
              <w:jc w:val="center"/>
              <w:rPr>
                <w:rFonts w:ascii="Calibri" w:eastAsia="Times New Roman" w:hAnsi="Calibri" w:cs="Calibri"/>
                <w:b/>
                <w:bCs/>
                <w:color w:val="FFFFFF"/>
                <w:lang w:eastAsia="es-ES"/>
              </w:rPr>
            </w:pPr>
            <w:r w:rsidRPr="0000478A">
              <w:rPr>
                <w:rFonts w:ascii="Calibri" w:eastAsia="Times New Roman" w:hAnsi="Calibri" w:cs="Calibri"/>
                <w:b/>
                <w:bCs/>
                <w:color w:val="FFFFFF"/>
                <w:lang w:eastAsia="es-ES"/>
              </w:rPr>
              <w:t>100x</w:t>
            </w:r>
          </w:p>
        </w:tc>
        <w:tc>
          <w:tcPr>
            <w:tcW w:w="992" w:type="dxa"/>
            <w:shd w:val="clear" w:color="000000" w:fill="000D47"/>
            <w:vAlign w:val="center"/>
          </w:tcPr>
          <w:p w14:paraId="0874C1B0" w14:textId="77777777" w:rsidR="00701546" w:rsidRPr="0000478A" w:rsidRDefault="00701546" w:rsidP="00A66E10">
            <w:pPr>
              <w:jc w:val="center"/>
              <w:rPr>
                <w:rFonts w:ascii="Calibri" w:eastAsia="Times New Roman" w:hAnsi="Calibri" w:cs="Calibri"/>
                <w:b/>
                <w:bCs/>
                <w:color w:val="FFFFFF"/>
                <w:lang w:eastAsia="es-ES"/>
              </w:rPr>
            </w:pPr>
            <w:r w:rsidRPr="0000478A">
              <w:rPr>
                <w:rFonts w:ascii="Calibri" w:eastAsia="Times New Roman" w:hAnsi="Calibri" w:cs="Calibri"/>
                <w:b/>
                <w:bCs/>
                <w:color w:val="FFFFFF"/>
                <w:lang w:eastAsia="es-ES"/>
              </w:rPr>
              <w:t>200x</w:t>
            </w:r>
          </w:p>
        </w:tc>
        <w:tc>
          <w:tcPr>
            <w:tcW w:w="709" w:type="dxa"/>
            <w:shd w:val="clear" w:color="000000" w:fill="000D47"/>
            <w:vAlign w:val="center"/>
          </w:tcPr>
          <w:p w14:paraId="02374386" w14:textId="77777777" w:rsidR="00701546" w:rsidRPr="0000478A" w:rsidRDefault="00701546" w:rsidP="00A66E10">
            <w:pPr>
              <w:jc w:val="center"/>
              <w:rPr>
                <w:rFonts w:ascii="Calibri" w:eastAsia="Times New Roman" w:hAnsi="Calibri" w:cs="Calibri"/>
                <w:b/>
                <w:bCs/>
                <w:color w:val="FFFFFF"/>
                <w:lang w:eastAsia="es-ES"/>
              </w:rPr>
            </w:pPr>
            <w:r w:rsidRPr="0000478A">
              <w:rPr>
                <w:rFonts w:ascii="Calibri" w:eastAsia="Times New Roman" w:hAnsi="Calibri" w:cs="Calibri"/>
                <w:b/>
                <w:bCs/>
                <w:color w:val="FFFFFF"/>
                <w:lang w:eastAsia="es-ES"/>
              </w:rPr>
              <w:t>500x</w:t>
            </w:r>
          </w:p>
        </w:tc>
        <w:tc>
          <w:tcPr>
            <w:tcW w:w="850" w:type="dxa"/>
            <w:shd w:val="clear" w:color="000000" w:fill="000D47"/>
            <w:vAlign w:val="center"/>
          </w:tcPr>
          <w:p w14:paraId="1D262334" w14:textId="77777777" w:rsidR="00701546" w:rsidRPr="0000478A" w:rsidRDefault="00701546" w:rsidP="00A66E10">
            <w:pPr>
              <w:jc w:val="center"/>
              <w:rPr>
                <w:rFonts w:ascii="Calibri" w:eastAsia="Times New Roman" w:hAnsi="Calibri" w:cs="Calibri"/>
                <w:b/>
                <w:bCs/>
                <w:color w:val="FFFFFF"/>
                <w:lang w:eastAsia="es-ES"/>
              </w:rPr>
            </w:pPr>
            <w:r w:rsidRPr="0000478A">
              <w:rPr>
                <w:rFonts w:ascii="Calibri" w:eastAsia="Times New Roman" w:hAnsi="Calibri" w:cs="Calibri"/>
                <w:b/>
                <w:bCs/>
                <w:color w:val="FFFFFF"/>
                <w:lang w:eastAsia="es-ES"/>
              </w:rPr>
              <w:t>1000x</w:t>
            </w:r>
          </w:p>
        </w:tc>
        <w:tc>
          <w:tcPr>
            <w:tcW w:w="2268" w:type="dxa"/>
            <w:shd w:val="clear" w:color="000000" w:fill="000D47"/>
            <w:vAlign w:val="center"/>
          </w:tcPr>
          <w:p w14:paraId="5B214C38" w14:textId="5814D4B7" w:rsidR="00701546" w:rsidRPr="0000478A" w:rsidRDefault="00701546" w:rsidP="00A66E10">
            <w:pPr>
              <w:jc w:val="center"/>
              <w:rPr>
                <w:rFonts w:ascii="Calibri" w:eastAsia="Times New Roman" w:hAnsi="Calibri" w:cs="Calibri"/>
                <w:b/>
                <w:bCs/>
                <w:color w:val="FFFFFF"/>
                <w:lang w:eastAsia="es-ES"/>
              </w:rPr>
            </w:pPr>
            <w:r w:rsidRPr="0000478A">
              <w:rPr>
                <w:rFonts w:ascii="Calibri" w:eastAsia="Times New Roman" w:hAnsi="Calibri" w:cs="Calibri"/>
                <w:b/>
                <w:bCs/>
                <w:color w:val="FFFFFF"/>
                <w:lang w:eastAsia="es-ES"/>
              </w:rPr>
              <w:t>Coverage 10% qua</w:t>
            </w:r>
            <w:r w:rsidR="001A136C">
              <w:rPr>
                <w:rFonts w:ascii="Calibri" w:eastAsia="Times New Roman" w:hAnsi="Calibri" w:cs="Calibri"/>
                <w:b/>
                <w:bCs/>
                <w:color w:val="FFFFFF"/>
                <w:lang w:eastAsia="es-ES"/>
              </w:rPr>
              <w:t>r</w:t>
            </w:r>
            <w:r w:rsidRPr="0000478A">
              <w:rPr>
                <w:rFonts w:ascii="Calibri" w:eastAsia="Times New Roman" w:hAnsi="Calibri" w:cs="Calibri"/>
                <w:b/>
                <w:bCs/>
                <w:color w:val="FFFFFF"/>
                <w:lang w:eastAsia="es-ES"/>
              </w:rPr>
              <w:t>tile</w:t>
            </w:r>
          </w:p>
        </w:tc>
        <w:tc>
          <w:tcPr>
            <w:tcW w:w="2410" w:type="dxa"/>
            <w:shd w:val="clear" w:color="000000" w:fill="000D47"/>
            <w:vAlign w:val="center"/>
          </w:tcPr>
          <w:p w14:paraId="2775F861" w14:textId="77777777" w:rsidR="00701546" w:rsidRPr="0000478A" w:rsidRDefault="00701546" w:rsidP="00A66E10">
            <w:pPr>
              <w:jc w:val="center"/>
              <w:rPr>
                <w:rFonts w:ascii="Calibri" w:eastAsia="Times New Roman" w:hAnsi="Calibri" w:cs="Calibri"/>
                <w:b/>
                <w:bCs/>
                <w:color w:val="FFFFFF"/>
                <w:lang w:eastAsia="es-ES"/>
              </w:rPr>
            </w:pPr>
            <w:r w:rsidRPr="0000478A">
              <w:rPr>
                <w:rFonts w:ascii="Calibri" w:eastAsia="Times New Roman" w:hAnsi="Calibri" w:cs="Calibri"/>
                <w:b/>
                <w:bCs/>
                <w:color w:val="FFFFFF"/>
                <w:lang w:eastAsia="es-ES"/>
              </w:rPr>
              <w:t>Coverage Heterogeneity</w:t>
            </w:r>
          </w:p>
        </w:tc>
      </w:tr>
      <w:tr w:rsidR="00701546" w:rsidRPr="0002314B" w14:paraId="4B7259F6" w14:textId="77777777" w:rsidTr="00B37204">
        <w:trPr>
          <w:trHeight w:val="410"/>
        </w:trPr>
        <w:tc>
          <w:tcPr>
            <w:tcW w:w="846" w:type="dxa"/>
            <w:shd w:val="clear" w:color="auto" w:fill="F2F2F2" w:themeFill="background1" w:themeFillShade="F2"/>
            <w:noWrap/>
            <w:vAlign w:val="center"/>
            <w:hideMark/>
          </w:tcPr>
          <w:p w14:paraId="205B40B7" w14:textId="77777777" w:rsidR="00701546" w:rsidRPr="0002314B" w:rsidRDefault="00701546" w:rsidP="00A66E10">
            <w:pPr>
              <w:jc w:val="center"/>
              <w:rPr>
                <w:rFonts w:ascii="Calibri" w:eastAsia="Times New Roman" w:hAnsi="Calibri" w:cs="Calibri"/>
                <w:color w:val="000000"/>
                <w:lang w:eastAsia="es-ES"/>
              </w:rPr>
            </w:pPr>
            <w:r w:rsidRPr="00B02790">
              <w:rPr>
                <w:rFonts w:cstheme="minorHAnsi"/>
              </w:rPr>
              <w:t>99.45%</w:t>
            </w:r>
          </w:p>
        </w:tc>
        <w:tc>
          <w:tcPr>
            <w:tcW w:w="850" w:type="dxa"/>
            <w:shd w:val="clear" w:color="auto" w:fill="F2F2F2" w:themeFill="background1" w:themeFillShade="F2"/>
            <w:noWrap/>
            <w:vAlign w:val="center"/>
            <w:hideMark/>
          </w:tcPr>
          <w:p w14:paraId="67CE783B" w14:textId="77777777" w:rsidR="00701546" w:rsidRPr="0002314B" w:rsidRDefault="00701546" w:rsidP="00A66E10">
            <w:pPr>
              <w:jc w:val="center"/>
              <w:rPr>
                <w:rFonts w:ascii="Calibri" w:eastAsia="Times New Roman" w:hAnsi="Calibri" w:cs="Calibri"/>
                <w:color w:val="000000"/>
                <w:lang w:eastAsia="es-ES"/>
              </w:rPr>
            </w:pPr>
            <w:r w:rsidRPr="00B02790">
              <w:rPr>
                <w:rFonts w:cstheme="minorHAnsi"/>
              </w:rPr>
              <w:t>98.14%</w:t>
            </w:r>
          </w:p>
        </w:tc>
        <w:tc>
          <w:tcPr>
            <w:tcW w:w="851" w:type="dxa"/>
            <w:shd w:val="clear" w:color="auto" w:fill="F2F2F2" w:themeFill="background1" w:themeFillShade="F2"/>
            <w:noWrap/>
            <w:vAlign w:val="center"/>
            <w:hideMark/>
          </w:tcPr>
          <w:p w14:paraId="76E761C5" w14:textId="77777777" w:rsidR="00701546" w:rsidRPr="0002314B" w:rsidRDefault="00701546" w:rsidP="00A66E10">
            <w:pPr>
              <w:jc w:val="center"/>
              <w:rPr>
                <w:rFonts w:ascii="Calibri" w:eastAsia="Times New Roman" w:hAnsi="Calibri" w:cs="Calibri"/>
                <w:color w:val="000000"/>
                <w:lang w:eastAsia="es-ES"/>
              </w:rPr>
            </w:pPr>
            <w:r w:rsidRPr="00B02790">
              <w:rPr>
                <w:rFonts w:cstheme="minorHAnsi"/>
              </w:rPr>
              <w:t>83.08%</w:t>
            </w:r>
          </w:p>
        </w:tc>
        <w:tc>
          <w:tcPr>
            <w:tcW w:w="992" w:type="dxa"/>
            <w:shd w:val="clear" w:color="auto" w:fill="F2F2F2" w:themeFill="background1" w:themeFillShade="F2"/>
            <w:noWrap/>
            <w:vAlign w:val="center"/>
            <w:hideMark/>
          </w:tcPr>
          <w:p w14:paraId="259EC9D0" w14:textId="77777777" w:rsidR="00701546" w:rsidRPr="0002314B" w:rsidRDefault="00701546" w:rsidP="00A66E10">
            <w:pPr>
              <w:jc w:val="center"/>
              <w:rPr>
                <w:rFonts w:ascii="Calibri" w:eastAsia="Times New Roman" w:hAnsi="Calibri" w:cs="Calibri"/>
                <w:color w:val="000000"/>
                <w:lang w:eastAsia="es-ES"/>
              </w:rPr>
            </w:pPr>
            <w:r w:rsidRPr="00B02790">
              <w:rPr>
                <w:rFonts w:cstheme="minorHAnsi"/>
              </w:rPr>
              <w:t>20.06%</w:t>
            </w:r>
          </w:p>
        </w:tc>
        <w:tc>
          <w:tcPr>
            <w:tcW w:w="709" w:type="dxa"/>
            <w:shd w:val="clear" w:color="auto" w:fill="F2F2F2" w:themeFill="background1" w:themeFillShade="F2"/>
            <w:noWrap/>
            <w:vAlign w:val="center"/>
            <w:hideMark/>
          </w:tcPr>
          <w:p w14:paraId="57B10528" w14:textId="77777777" w:rsidR="00701546" w:rsidRPr="0002314B" w:rsidRDefault="00701546" w:rsidP="00A66E10">
            <w:pPr>
              <w:jc w:val="center"/>
              <w:rPr>
                <w:rFonts w:ascii="Calibri" w:eastAsia="Times New Roman" w:hAnsi="Calibri" w:cs="Calibri"/>
                <w:color w:val="000000"/>
                <w:lang w:eastAsia="es-ES"/>
              </w:rPr>
            </w:pPr>
            <w:r w:rsidRPr="00B02790">
              <w:rPr>
                <w:rFonts w:cstheme="minorHAnsi"/>
              </w:rPr>
              <w:t>0.15%</w:t>
            </w:r>
          </w:p>
        </w:tc>
        <w:tc>
          <w:tcPr>
            <w:tcW w:w="850" w:type="dxa"/>
            <w:shd w:val="clear" w:color="auto" w:fill="F2F2F2" w:themeFill="background1" w:themeFillShade="F2"/>
            <w:noWrap/>
            <w:vAlign w:val="center"/>
            <w:hideMark/>
          </w:tcPr>
          <w:p w14:paraId="3D1FAC25" w14:textId="77777777" w:rsidR="00701546" w:rsidRPr="0002314B" w:rsidRDefault="00701546" w:rsidP="00A66E10">
            <w:pPr>
              <w:jc w:val="center"/>
              <w:rPr>
                <w:rFonts w:ascii="Calibri" w:eastAsia="Times New Roman" w:hAnsi="Calibri" w:cs="Calibri"/>
                <w:color w:val="000000"/>
                <w:lang w:eastAsia="es-ES"/>
              </w:rPr>
            </w:pPr>
            <w:r w:rsidRPr="00B02790">
              <w:rPr>
                <w:rFonts w:cstheme="minorHAnsi"/>
              </w:rPr>
              <w:t>0.06%</w:t>
            </w:r>
          </w:p>
        </w:tc>
        <w:tc>
          <w:tcPr>
            <w:tcW w:w="2268" w:type="dxa"/>
            <w:shd w:val="clear" w:color="auto" w:fill="F2F2F2" w:themeFill="background1" w:themeFillShade="F2"/>
            <w:noWrap/>
            <w:vAlign w:val="center"/>
            <w:hideMark/>
          </w:tcPr>
          <w:p w14:paraId="031BCE67" w14:textId="77777777" w:rsidR="00701546" w:rsidRPr="0002314B" w:rsidRDefault="00701546" w:rsidP="00A66E10">
            <w:pPr>
              <w:jc w:val="center"/>
              <w:rPr>
                <w:rFonts w:ascii="Calibri" w:eastAsia="Times New Roman" w:hAnsi="Calibri" w:cs="Calibri"/>
                <w:color w:val="000000"/>
                <w:lang w:eastAsia="es-ES"/>
              </w:rPr>
            </w:pPr>
            <w:r w:rsidRPr="00B02790">
              <w:rPr>
                <w:rFonts w:cstheme="minorHAnsi"/>
              </w:rPr>
              <w:t>85×</w:t>
            </w:r>
          </w:p>
        </w:tc>
        <w:tc>
          <w:tcPr>
            <w:tcW w:w="2410" w:type="dxa"/>
            <w:shd w:val="clear" w:color="auto" w:fill="F2F2F2" w:themeFill="background1" w:themeFillShade="F2"/>
            <w:noWrap/>
            <w:vAlign w:val="center"/>
            <w:hideMark/>
          </w:tcPr>
          <w:p w14:paraId="5CC9F96B" w14:textId="77777777" w:rsidR="00701546" w:rsidRPr="0002314B" w:rsidRDefault="00701546" w:rsidP="00A66E10">
            <w:pPr>
              <w:jc w:val="center"/>
              <w:rPr>
                <w:rFonts w:ascii="Calibri" w:eastAsia="Times New Roman" w:hAnsi="Calibri" w:cs="Calibri"/>
                <w:color w:val="000000"/>
                <w:lang w:eastAsia="es-ES"/>
              </w:rPr>
            </w:pPr>
            <w:r w:rsidRPr="00B02790">
              <w:rPr>
                <w:rFonts w:cstheme="minorHAnsi"/>
              </w:rPr>
              <w:t>0.72%</w:t>
            </w:r>
          </w:p>
        </w:tc>
      </w:tr>
    </w:tbl>
    <w:p w14:paraId="7CF205E9" w14:textId="4AA172FA" w:rsidR="00701546" w:rsidRPr="00CB6555" w:rsidRDefault="00CB6555" w:rsidP="00701546">
      <w:pPr>
        <w:spacing w:before="240"/>
        <w:jc w:val="both"/>
        <w:rPr>
          <w:rFonts w:cstheme="minorHAnsi"/>
          <w:b/>
          <w:lang w:val="en-US"/>
        </w:rPr>
      </w:pPr>
      <w:r w:rsidRPr="00CB6555">
        <w:rPr>
          <w:rFonts w:cstheme="minorHAnsi"/>
          <w:b/>
          <w:lang w:val="en-US"/>
        </w:rPr>
        <w:t>Filtering and prioritizing variants in the index case</w:t>
      </w:r>
      <w:r w:rsidR="00701546" w:rsidRPr="00CB6555">
        <w:rPr>
          <w:rFonts w:cstheme="minorHAnsi"/>
          <w:b/>
          <w:lang w:val="en-US"/>
        </w:rPr>
        <w:t>:</w:t>
      </w:r>
    </w:p>
    <w:p w14:paraId="6BD9A9C9" w14:textId="359E19FD" w:rsidR="00701546" w:rsidRPr="00CB6555" w:rsidRDefault="00CB6555" w:rsidP="00701546">
      <w:pPr>
        <w:ind w:left="284"/>
        <w:jc w:val="both"/>
        <w:rPr>
          <w:rFonts w:cstheme="minorHAnsi"/>
          <w:lang w:val="en-US"/>
        </w:rPr>
      </w:pPr>
      <w:r w:rsidRPr="00CB6555">
        <w:rPr>
          <w:rFonts w:cstheme="minorHAnsi"/>
          <w:lang w:val="en-US"/>
        </w:rPr>
        <w:t xml:space="preserve">229458 </w:t>
      </w:r>
      <w:r w:rsidRPr="00CB6555">
        <w:rPr>
          <w:rFonts w:cstheme="minorHAnsi"/>
          <w:b/>
          <w:bCs/>
          <w:lang w:val="en-US"/>
        </w:rPr>
        <w:t>variants</w:t>
      </w:r>
      <w:r w:rsidRPr="00CB6555">
        <w:rPr>
          <w:rFonts w:cstheme="minorHAnsi"/>
          <w:lang w:val="en-US"/>
        </w:rPr>
        <w:t xml:space="preserve"> </w:t>
      </w:r>
      <w:r w:rsidRPr="00CB6555">
        <w:rPr>
          <w:rFonts w:cstheme="minorHAnsi"/>
          <w:bCs/>
          <w:lang w:val="en-US"/>
        </w:rPr>
        <w:t>have been obtained</w:t>
      </w:r>
      <w:r>
        <w:rPr>
          <w:rFonts w:cstheme="minorHAnsi"/>
          <w:b/>
          <w:lang w:val="en-US"/>
        </w:rPr>
        <w:t xml:space="preserve"> </w:t>
      </w:r>
      <w:r w:rsidRPr="00CB6555">
        <w:rPr>
          <w:rFonts w:cstheme="minorHAnsi"/>
          <w:lang w:val="en-US"/>
        </w:rPr>
        <w:t xml:space="preserve">in 19425 </w:t>
      </w:r>
      <w:r w:rsidRPr="00CB6555">
        <w:rPr>
          <w:rFonts w:cstheme="minorHAnsi"/>
          <w:b/>
          <w:lang w:val="en-US"/>
        </w:rPr>
        <w:t>genes</w:t>
      </w:r>
      <w:r w:rsidR="00701546" w:rsidRPr="00CB6555">
        <w:rPr>
          <w:rFonts w:cstheme="minorHAnsi"/>
          <w:lang w:val="en-US"/>
        </w:rPr>
        <w:t>.</w:t>
      </w:r>
    </w:p>
    <w:p w14:paraId="455EFB4B" w14:textId="77777777" w:rsidR="00CB6555" w:rsidRPr="00B02790" w:rsidRDefault="00CB6555" w:rsidP="00464FCC">
      <w:pPr>
        <w:ind w:left="284"/>
        <w:jc w:val="both"/>
        <w:rPr>
          <w:rFonts w:cstheme="minorHAnsi"/>
        </w:rPr>
      </w:pPr>
      <w:r w:rsidRPr="00CB6555">
        <w:rPr>
          <w:rFonts w:cstheme="minorHAnsi"/>
          <w:lang w:val="en-US"/>
        </w:rPr>
        <w:t xml:space="preserve">Filtering of variants with a frequency &lt; 1% according to GnomAD and G1000 (37009). </w:t>
      </w:r>
      <w:r w:rsidRPr="00B02790">
        <w:rPr>
          <w:rFonts w:cstheme="minorHAnsi"/>
        </w:rPr>
        <w:t xml:space="preserve">Frequency in the Community and Career (19631). VF&gt;25% (9253). </w:t>
      </w:r>
      <w:r w:rsidRPr="00B02790">
        <w:rPr>
          <w:rFonts w:cstheme="minorHAnsi"/>
          <w:i/>
          <w:iCs/>
        </w:rPr>
        <w:t>Depth&gt;10 (8233).</w:t>
      </w:r>
    </w:p>
    <w:p w14:paraId="571B4F6B" w14:textId="77777777" w:rsidR="00701546" w:rsidRPr="00B02790" w:rsidRDefault="00701546" w:rsidP="00701546">
      <w:pPr>
        <w:jc w:val="both"/>
        <w:rPr>
          <w:rFonts w:cstheme="minorHAnsi"/>
        </w:rPr>
      </w:pPr>
    </w:p>
    <w:p w14:paraId="4DC2A1A0" w14:textId="2681337E" w:rsidR="00701546" w:rsidRPr="00CB6555" w:rsidRDefault="00701546" w:rsidP="00701546">
      <w:pPr>
        <w:pStyle w:val="Prrafodelista"/>
        <w:numPr>
          <w:ilvl w:val="0"/>
          <w:numId w:val="1"/>
        </w:numPr>
        <w:ind w:left="284"/>
        <w:jc w:val="both"/>
        <w:rPr>
          <w:rFonts w:cstheme="minorHAnsi"/>
          <w:lang w:val="en-US"/>
        </w:rPr>
      </w:pPr>
      <w:r w:rsidRPr="00B02790">
        <w:rPr>
          <w:rFonts w:cstheme="minorHAnsi"/>
          <w:b/>
          <w:bCs/>
          <w:lang w:val="en-US"/>
        </w:rPr>
        <w:t>Freq/PathScore/Conseq</w:t>
      </w:r>
      <w:r w:rsidRPr="00B02790">
        <w:rPr>
          <w:rFonts w:cstheme="minorHAnsi"/>
          <w:lang w:val="en-US"/>
        </w:rPr>
        <w:t>: ACMG score P, LP (28). SOPHiA score A, B (19). No</w:t>
      </w:r>
      <w:r w:rsidR="00CB6555">
        <w:rPr>
          <w:rFonts w:cstheme="minorHAnsi"/>
          <w:lang w:val="en-US"/>
        </w:rPr>
        <w:t>n</w:t>
      </w:r>
      <w:r w:rsidRPr="00B02790">
        <w:rPr>
          <w:rFonts w:cstheme="minorHAnsi"/>
          <w:lang w:val="en-US"/>
        </w:rPr>
        <w:t xml:space="preserve"> ClinVar benign (19). </w:t>
      </w:r>
      <w:r w:rsidR="001A136C" w:rsidRPr="00CB6555">
        <w:rPr>
          <w:rFonts w:cstheme="minorHAnsi"/>
          <w:lang w:val="en-US"/>
        </w:rPr>
        <w:t>Nonsynonymous</w:t>
      </w:r>
      <w:r w:rsidR="00CB6555" w:rsidRPr="00CB6555">
        <w:rPr>
          <w:rFonts w:cstheme="minorHAnsi"/>
          <w:lang w:val="en-US"/>
        </w:rPr>
        <w:t xml:space="preserve">, </w:t>
      </w:r>
      <w:r w:rsidR="001B45CE">
        <w:rPr>
          <w:rFonts w:cstheme="minorHAnsi"/>
          <w:lang w:val="en-US"/>
        </w:rPr>
        <w:t>non-intronic</w:t>
      </w:r>
      <w:r w:rsidR="00CB6555" w:rsidRPr="00CB6555">
        <w:rPr>
          <w:rFonts w:cstheme="minorHAnsi"/>
          <w:lang w:val="en-US"/>
        </w:rPr>
        <w:t xml:space="preserve">, </w:t>
      </w:r>
      <w:r w:rsidR="00A561FF" w:rsidRPr="00CB6555">
        <w:rPr>
          <w:rFonts w:cstheme="minorHAnsi"/>
          <w:lang w:val="en-US"/>
        </w:rPr>
        <w:t>non-UTR</w:t>
      </w:r>
      <w:r w:rsidR="00CB6555" w:rsidRPr="00CB6555">
        <w:rPr>
          <w:rFonts w:cstheme="minorHAnsi"/>
          <w:lang w:val="en-US"/>
        </w:rPr>
        <w:t xml:space="preserve"> </w:t>
      </w:r>
      <w:r w:rsidRPr="00CB6555">
        <w:rPr>
          <w:rFonts w:cstheme="minorHAnsi"/>
          <w:lang w:val="en-US"/>
        </w:rPr>
        <w:t>(19). Retained</w:t>
      </w:r>
      <w:r w:rsidR="00CB6555" w:rsidRPr="00CB6555">
        <w:rPr>
          <w:rFonts w:cstheme="minorHAnsi"/>
          <w:lang w:val="en-US"/>
        </w:rPr>
        <w:t xml:space="preserve"> Variants</w:t>
      </w:r>
      <w:r w:rsidRPr="00CB6555">
        <w:rPr>
          <w:rFonts w:cstheme="minorHAnsi"/>
          <w:lang w:val="en-US"/>
        </w:rPr>
        <w:t xml:space="preserve"> (14). </w:t>
      </w:r>
      <w:r w:rsidR="00CB6555" w:rsidRPr="00CB6555">
        <w:rPr>
          <w:rFonts w:cstheme="minorHAnsi"/>
          <w:lang w:val="en-US"/>
        </w:rPr>
        <w:t>Prioritization of Variants in Genes Related to Metabolic Diseases</w:t>
      </w:r>
      <w:r w:rsidRPr="00CB6555">
        <w:rPr>
          <w:rFonts w:cstheme="minorHAnsi"/>
          <w:lang w:val="en-US"/>
        </w:rPr>
        <w:t xml:space="preserve">***** (2 – </w:t>
      </w:r>
      <w:r w:rsidRPr="00CB6555">
        <w:rPr>
          <w:rFonts w:cstheme="minorHAnsi"/>
          <w:i/>
          <w:iCs/>
          <w:lang w:val="en-US"/>
        </w:rPr>
        <w:t>ALOX12B</w:t>
      </w:r>
      <w:r w:rsidRPr="00CB6555">
        <w:rPr>
          <w:rFonts w:cstheme="minorHAnsi"/>
          <w:lang w:val="en-US"/>
        </w:rPr>
        <w:t xml:space="preserve"> y </w:t>
      </w:r>
      <w:r w:rsidRPr="00CB6555">
        <w:rPr>
          <w:rFonts w:cstheme="minorHAnsi"/>
          <w:i/>
          <w:iCs/>
          <w:lang w:val="en-US"/>
        </w:rPr>
        <w:t>SGMS2</w:t>
      </w:r>
      <w:r w:rsidRPr="00CB6555">
        <w:rPr>
          <w:rFonts w:cstheme="minorHAnsi"/>
          <w:lang w:val="en-US"/>
        </w:rPr>
        <w:t>).</w:t>
      </w:r>
    </w:p>
    <w:p w14:paraId="3EBF443A" w14:textId="77777777" w:rsidR="00701546" w:rsidRPr="00CB6555" w:rsidRDefault="00701546" w:rsidP="00701546">
      <w:pPr>
        <w:pStyle w:val="Prrafodelista"/>
        <w:ind w:left="284"/>
        <w:jc w:val="both"/>
        <w:rPr>
          <w:rFonts w:cstheme="minorHAnsi"/>
          <w:lang w:val="en-US"/>
        </w:rPr>
      </w:pPr>
    </w:p>
    <w:p w14:paraId="4AA93B63" w14:textId="139BF307" w:rsidR="00701546" w:rsidRPr="001A136C" w:rsidRDefault="00701546" w:rsidP="00701546">
      <w:pPr>
        <w:pStyle w:val="Prrafodelista"/>
        <w:numPr>
          <w:ilvl w:val="0"/>
          <w:numId w:val="1"/>
        </w:numPr>
        <w:ind w:left="284"/>
        <w:jc w:val="both"/>
        <w:rPr>
          <w:rFonts w:cstheme="minorHAnsi"/>
          <w:lang w:val="en-US"/>
        </w:rPr>
      </w:pPr>
      <w:r w:rsidRPr="00B02790">
        <w:rPr>
          <w:rFonts w:cstheme="minorHAnsi"/>
          <w:b/>
          <w:bCs/>
          <w:lang w:val="en-US"/>
        </w:rPr>
        <w:t>Freq/PathVUSScore/Conseq</w:t>
      </w:r>
      <w:r w:rsidRPr="00B02790">
        <w:rPr>
          <w:rFonts w:cstheme="minorHAnsi"/>
          <w:lang w:val="en-US"/>
        </w:rPr>
        <w:t xml:space="preserve">: ACMG score P, LP y VUS (8140). SOPHiA score A, B y C (8140). </w:t>
      </w:r>
      <w:r w:rsidRPr="00CB6555">
        <w:rPr>
          <w:rFonts w:cstheme="minorHAnsi"/>
          <w:lang w:val="en-US"/>
        </w:rPr>
        <w:t>No</w:t>
      </w:r>
      <w:r w:rsidR="00CB6555" w:rsidRPr="00CB6555">
        <w:rPr>
          <w:rFonts w:cstheme="minorHAnsi"/>
          <w:lang w:val="en-US"/>
        </w:rPr>
        <w:t>n</w:t>
      </w:r>
      <w:r w:rsidRPr="00CB6555">
        <w:rPr>
          <w:rFonts w:cstheme="minorHAnsi"/>
          <w:lang w:val="en-US"/>
        </w:rPr>
        <w:t xml:space="preserve"> ClinVar benign (8033). </w:t>
      </w:r>
      <w:r w:rsidR="00CB6555" w:rsidRPr="00CB6555">
        <w:rPr>
          <w:rFonts w:cstheme="minorHAnsi"/>
          <w:lang w:val="en-US"/>
        </w:rPr>
        <w:t xml:space="preserve">Nonsynonymous, </w:t>
      </w:r>
      <w:r w:rsidR="001B45CE">
        <w:rPr>
          <w:rFonts w:cstheme="minorHAnsi"/>
          <w:lang w:val="en-US"/>
        </w:rPr>
        <w:t>non-intronic</w:t>
      </w:r>
      <w:r w:rsidR="00CB6555" w:rsidRPr="00CB6555">
        <w:rPr>
          <w:rFonts w:cstheme="minorHAnsi"/>
          <w:lang w:val="en-US"/>
        </w:rPr>
        <w:t xml:space="preserve">, </w:t>
      </w:r>
      <w:r w:rsidR="00A561FF" w:rsidRPr="00CB6555">
        <w:rPr>
          <w:rFonts w:cstheme="minorHAnsi"/>
          <w:lang w:val="en-US"/>
        </w:rPr>
        <w:t>non-UTR</w:t>
      </w:r>
      <w:r w:rsidR="00CB6555" w:rsidRPr="00CB6555">
        <w:rPr>
          <w:rFonts w:cstheme="minorHAnsi"/>
          <w:lang w:val="en-US"/>
        </w:rPr>
        <w:t xml:space="preserve"> </w:t>
      </w:r>
      <w:r w:rsidRPr="00CB6555">
        <w:rPr>
          <w:rFonts w:cstheme="minorHAnsi"/>
          <w:lang w:val="en-US"/>
        </w:rPr>
        <w:t>(570). Retained</w:t>
      </w:r>
      <w:r w:rsidR="00CB6555" w:rsidRPr="00CB6555">
        <w:rPr>
          <w:rFonts w:cstheme="minorHAnsi"/>
          <w:lang w:val="en-US"/>
        </w:rPr>
        <w:t xml:space="preserve"> Variants</w:t>
      </w:r>
      <w:r w:rsidRPr="00CB6555">
        <w:rPr>
          <w:rFonts w:cstheme="minorHAnsi"/>
          <w:lang w:val="en-US"/>
        </w:rPr>
        <w:t xml:space="preserve"> (538). </w:t>
      </w:r>
      <w:r w:rsidR="00CB6555" w:rsidRPr="001A136C">
        <w:rPr>
          <w:rFonts w:cstheme="minorHAnsi"/>
          <w:lang w:val="en-US"/>
        </w:rPr>
        <w:t>Prioritization of Variants in Genes Related to Metabolic Diseases</w:t>
      </w:r>
      <w:r w:rsidRPr="001A136C">
        <w:rPr>
          <w:rFonts w:cstheme="minorHAnsi"/>
          <w:lang w:val="en-US"/>
        </w:rPr>
        <w:t>***** (27). Flagging Bening (20).</w:t>
      </w:r>
    </w:p>
    <w:p w14:paraId="59582865" w14:textId="77777777" w:rsidR="00701546" w:rsidRPr="00B02790" w:rsidRDefault="00701546" w:rsidP="00701546">
      <w:pPr>
        <w:pStyle w:val="Prrafodelista"/>
        <w:numPr>
          <w:ilvl w:val="1"/>
          <w:numId w:val="1"/>
        </w:numPr>
        <w:jc w:val="both"/>
        <w:rPr>
          <w:rFonts w:cstheme="minorHAnsi"/>
        </w:rPr>
      </w:pPr>
      <w:r w:rsidRPr="00B02790">
        <w:rPr>
          <w:rFonts w:cstheme="minorHAnsi"/>
        </w:rPr>
        <w:t>SIFT/PolyPhen2 damaging (11).</w:t>
      </w:r>
    </w:p>
    <w:p w14:paraId="261285F5" w14:textId="77777777" w:rsidR="00701546" w:rsidRPr="00B02790" w:rsidRDefault="00701546" w:rsidP="00701546">
      <w:pPr>
        <w:jc w:val="both"/>
        <w:rPr>
          <w:rFonts w:cstheme="minorHAnsi"/>
        </w:rPr>
      </w:pPr>
    </w:p>
    <w:p w14:paraId="2FA9C49F" w14:textId="0A9133C3" w:rsidR="00701546" w:rsidRDefault="00701546" w:rsidP="00701546">
      <w:pPr>
        <w:pStyle w:val="Prrafodelista"/>
        <w:numPr>
          <w:ilvl w:val="0"/>
          <w:numId w:val="1"/>
        </w:numPr>
        <w:ind w:left="284"/>
        <w:jc w:val="both"/>
        <w:rPr>
          <w:rFonts w:cstheme="minorHAnsi"/>
          <w:lang w:val="en-US"/>
        </w:rPr>
      </w:pPr>
      <w:r w:rsidRPr="00CB6555">
        <w:rPr>
          <w:rFonts w:cstheme="minorHAnsi"/>
          <w:b/>
          <w:bCs/>
          <w:lang w:val="en-US"/>
        </w:rPr>
        <w:t>Ser</w:t>
      </w:r>
      <w:r w:rsidR="00CB6555" w:rsidRPr="00CB6555">
        <w:rPr>
          <w:rFonts w:cstheme="minorHAnsi"/>
          <w:b/>
          <w:bCs/>
          <w:lang w:val="en-US"/>
        </w:rPr>
        <w:t>-</w:t>
      </w:r>
      <w:r w:rsidRPr="00CB6555">
        <w:rPr>
          <w:rFonts w:cstheme="minorHAnsi"/>
          <w:b/>
          <w:bCs/>
          <w:lang w:val="en-US"/>
        </w:rPr>
        <w:t>Gly</w:t>
      </w:r>
      <w:r w:rsidR="00CB6555" w:rsidRPr="00CB6555">
        <w:rPr>
          <w:rFonts w:cstheme="minorHAnsi"/>
          <w:b/>
          <w:bCs/>
          <w:lang w:val="en-US"/>
        </w:rPr>
        <w:t xml:space="preserve"> Metabolism</w:t>
      </w:r>
      <w:r w:rsidRPr="00CB6555">
        <w:rPr>
          <w:rFonts w:cstheme="minorHAnsi"/>
          <w:b/>
          <w:bCs/>
          <w:lang w:val="en-US"/>
        </w:rPr>
        <w:t>*</w:t>
      </w:r>
      <w:r w:rsidRPr="00CB6555">
        <w:rPr>
          <w:rFonts w:cstheme="minorHAnsi"/>
          <w:lang w:val="en-US"/>
        </w:rPr>
        <w:t xml:space="preserve">: </w:t>
      </w:r>
      <w:r w:rsidR="00CB6555" w:rsidRPr="00CB6555">
        <w:rPr>
          <w:rFonts w:cstheme="minorHAnsi"/>
          <w:lang w:val="en-US"/>
        </w:rPr>
        <w:t xml:space="preserve">Filtering of variants with a frequency &lt; 1% according to GnomAD and G1000 (8). </w:t>
      </w:r>
      <w:r w:rsidR="00CB6555" w:rsidRPr="001A136C">
        <w:rPr>
          <w:rFonts w:cstheme="minorHAnsi"/>
          <w:lang w:val="en-US"/>
        </w:rPr>
        <w:t>Community frequency and career (4). VF&gt;25% (1).</w:t>
      </w:r>
      <w:r w:rsidRPr="001A136C">
        <w:rPr>
          <w:rFonts w:cstheme="minorHAnsi"/>
          <w:lang w:val="en-US"/>
        </w:rPr>
        <w:t xml:space="preserve"> Depth&gt;10 (1). ACMG score P, LP y VUS (1). </w:t>
      </w:r>
      <w:r w:rsidRPr="00B02790">
        <w:rPr>
          <w:rFonts w:cstheme="minorHAnsi"/>
          <w:lang w:val="en-US"/>
        </w:rPr>
        <w:t>SOPHiA score A, B y C (1). No ClinVar benign (1). Likely Bening (0).</w:t>
      </w:r>
    </w:p>
    <w:p w14:paraId="1EE8DF94" w14:textId="77777777" w:rsidR="00701546" w:rsidRPr="00B02790" w:rsidRDefault="00701546" w:rsidP="00701546">
      <w:pPr>
        <w:pStyle w:val="Prrafodelista"/>
        <w:ind w:left="284"/>
        <w:jc w:val="both"/>
        <w:rPr>
          <w:rFonts w:cstheme="minorHAnsi"/>
          <w:lang w:val="en-US"/>
        </w:rPr>
      </w:pPr>
    </w:p>
    <w:p w14:paraId="66D6061B" w14:textId="0E6211C7" w:rsidR="00701546" w:rsidRPr="00B02790" w:rsidRDefault="00CB6555" w:rsidP="00701546">
      <w:pPr>
        <w:pStyle w:val="Prrafodelista"/>
        <w:numPr>
          <w:ilvl w:val="0"/>
          <w:numId w:val="1"/>
        </w:numPr>
        <w:ind w:left="284"/>
        <w:jc w:val="both"/>
        <w:rPr>
          <w:rFonts w:cstheme="minorHAnsi"/>
          <w:lang w:val="en-US"/>
        </w:rPr>
      </w:pPr>
      <w:r w:rsidRPr="00CB6555">
        <w:rPr>
          <w:rFonts w:cstheme="minorHAnsi"/>
          <w:b/>
          <w:bCs/>
          <w:lang w:val="en-US"/>
        </w:rPr>
        <w:t>Neural Differentiation Markers</w:t>
      </w:r>
      <w:r w:rsidR="00701546" w:rsidRPr="00CB6555">
        <w:rPr>
          <w:rFonts w:cstheme="minorHAnsi"/>
          <w:b/>
          <w:bCs/>
          <w:lang w:val="en-US"/>
        </w:rPr>
        <w:t>**</w:t>
      </w:r>
      <w:r w:rsidR="00701546" w:rsidRPr="00CB6555">
        <w:rPr>
          <w:rFonts w:cstheme="minorHAnsi"/>
          <w:lang w:val="en-US"/>
        </w:rPr>
        <w:t xml:space="preserve">: </w:t>
      </w:r>
      <w:r w:rsidRPr="00CB6555">
        <w:rPr>
          <w:rFonts w:cstheme="minorHAnsi"/>
          <w:lang w:val="en-US"/>
        </w:rPr>
        <w:t xml:space="preserve">Filtering of variants with a frequency &lt; 1% according to GnomAD and G1000 (17). </w:t>
      </w:r>
      <w:r w:rsidRPr="001A136C">
        <w:rPr>
          <w:rFonts w:cstheme="minorHAnsi"/>
          <w:lang w:val="en-US"/>
        </w:rPr>
        <w:t xml:space="preserve">Frequency in the community and career (10). </w:t>
      </w:r>
      <w:r w:rsidR="00701546" w:rsidRPr="001A136C">
        <w:rPr>
          <w:rFonts w:cstheme="minorHAnsi"/>
          <w:lang w:val="en-US"/>
        </w:rPr>
        <w:t xml:space="preserve">VF&gt;25% (2). Depth&gt;10 (2). ACMG score P, LP y VUS (2). </w:t>
      </w:r>
      <w:r w:rsidR="00701546" w:rsidRPr="00B02790">
        <w:rPr>
          <w:rFonts w:cstheme="minorHAnsi"/>
          <w:lang w:val="en-US"/>
        </w:rPr>
        <w:t>SOPHiA score A, B y C (2). No</w:t>
      </w:r>
      <w:r>
        <w:rPr>
          <w:rFonts w:cstheme="minorHAnsi"/>
          <w:lang w:val="en-US"/>
        </w:rPr>
        <w:t>n</w:t>
      </w:r>
      <w:r w:rsidR="00701546" w:rsidRPr="00B02790">
        <w:rPr>
          <w:rFonts w:cstheme="minorHAnsi"/>
          <w:lang w:val="en-US"/>
        </w:rPr>
        <w:t xml:space="preserve"> ClinVar benign (2). Likely Bening (0).</w:t>
      </w:r>
    </w:p>
    <w:p w14:paraId="3BB535BE" w14:textId="77777777" w:rsidR="00701546" w:rsidRPr="00B02790" w:rsidRDefault="00701546" w:rsidP="00701546">
      <w:pPr>
        <w:jc w:val="both"/>
        <w:rPr>
          <w:rFonts w:cstheme="minorHAnsi"/>
          <w:lang w:val="en-US"/>
        </w:rPr>
      </w:pPr>
    </w:p>
    <w:p w14:paraId="31DB7E22" w14:textId="1BB16BD3" w:rsidR="00701546" w:rsidRPr="00B02790" w:rsidRDefault="00701546" w:rsidP="00701546">
      <w:pPr>
        <w:pStyle w:val="Prrafodelista"/>
        <w:numPr>
          <w:ilvl w:val="0"/>
          <w:numId w:val="1"/>
        </w:numPr>
        <w:ind w:left="284"/>
        <w:jc w:val="both"/>
        <w:rPr>
          <w:rFonts w:cstheme="minorHAnsi"/>
          <w:lang w:val="en-US"/>
        </w:rPr>
      </w:pPr>
      <w:r w:rsidRPr="00CB6555">
        <w:rPr>
          <w:rFonts w:cstheme="minorHAnsi"/>
          <w:b/>
          <w:bCs/>
          <w:lang w:val="en-US"/>
        </w:rPr>
        <w:t>C</w:t>
      </w:r>
      <w:r w:rsidR="00CB6555" w:rsidRPr="00CB6555">
        <w:rPr>
          <w:rFonts w:cstheme="minorHAnsi"/>
          <w:b/>
          <w:bCs/>
          <w:lang w:val="en-US"/>
        </w:rPr>
        <w:t>yclins</w:t>
      </w:r>
      <w:r w:rsidRPr="00CB6555">
        <w:rPr>
          <w:rFonts w:cstheme="minorHAnsi"/>
          <w:b/>
          <w:bCs/>
          <w:lang w:val="en-US"/>
        </w:rPr>
        <w:t xml:space="preserve"> </w:t>
      </w:r>
      <w:r w:rsidR="00CB6555" w:rsidRPr="00CB6555">
        <w:rPr>
          <w:rFonts w:cstheme="minorHAnsi"/>
          <w:b/>
          <w:bCs/>
          <w:lang w:val="en-US"/>
        </w:rPr>
        <w:t xml:space="preserve">and Creatine Metabolism </w:t>
      </w:r>
      <w:r w:rsidRPr="00CB6555">
        <w:rPr>
          <w:rFonts w:cstheme="minorHAnsi"/>
          <w:b/>
          <w:bCs/>
          <w:lang w:val="en-US"/>
        </w:rPr>
        <w:t>***</w:t>
      </w:r>
      <w:r w:rsidRPr="00CB6555">
        <w:rPr>
          <w:rFonts w:cstheme="minorHAnsi"/>
          <w:lang w:val="en-US"/>
        </w:rPr>
        <w:t xml:space="preserve">: </w:t>
      </w:r>
      <w:r w:rsidR="00CB6555" w:rsidRPr="00CB6555">
        <w:rPr>
          <w:rFonts w:cstheme="minorHAnsi"/>
          <w:lang w:val="en-US"/>
        </w:rPr>
        <w:t xml:space="preserve">Filtering </w:t>
      </w:r>
      <w:r w:rsidR="001B45CE">
        <w:rPr>
          <w:rFonts w:cstheme="minorHAnsi"/>
          <w:lang w:val="en-US"/>
        </w:rPr>
        <w:t xml:space="preserve">of </w:t>
      </w:r>
      <w:r w:rsidR="00CB6555" w:rsidRPr="00CB6555">
        <w:rPr>
          <w:rFonts w:cstheme="minorHAnsi"/>
          <w:lang w:val="en-US"/>
        </w:rPr>
        <w:t xml:space="preserve">variants with a frequency &lt; 1% according to GnomAD and G1000 (1). </w:t>
      </w:r>
      <w:r w:rsidR="00CB6555" w:rsidRPr="001A136C">
        <w:rPr>
          <w:rFonts w:cstheme="minorHAnsi"/>
          <w:lang w:val="en-US"/>
        </w:rPr>
        <w:t>Frequency in the community and career (1).</w:t>
      </w:r>
      <w:r w:rsidRPr="001A136C">
        <w:rPr>
          <w:rFonts w:cstheme="minorHAnsi"/>
          <w:lang w:val="en-US"/>
        </w:rPr>
        <w:t xml:space="preserve"> VF&gt;25% (1). Depth&gt;10 (1). ACMG score P, LP y VUS (1). </w:t>
      </w:r>
      <w:r w:rsidRPr="00B02790">
        <w:rPr>
          <w:rFonts w:cstheme="minorHAnsi"/>
          <w:lang w:val="en-US"/>
        </w:rPr>
        <w:t>SOPHiA score A, B y C (1). No</w:t>
      </w:r>
      <w:r w:rsidR="00CB6555">
        <w:rPr>
          <w:rFonts w:cstheme="minorHAnsi"/>
          <w:lang w:val="en-US"/>
        </w:rPr>
        <w:t>n</w:t>
      </w:r>
      <w:r w:rsidRPr="00B02790">
        <w:rPr>
          <w:rFonts w:cstheme="minorHAnsi"/>
          <w:lang w:val="en-US"/>
        </w:rPr>
        <w:t xml:space="preserve"> ClinVar benign (1). Likely Bening (</w:t>
      </w:r>
      <w:r w:rsidRPr="00B02790">
        <w:rPr>
          <w:rFonts w:cstheme="minorHAnsi"/>
          <w:color w:val="FF0000"/>
          <w:lang w:val="en-US"/>
        </w:rPr>
        <w:t>0</w:t>
      </w:r>
      <w:r w:rsidRPr="00B02790">
        <w:rPr>
          <w:rFonts w:cstheme="minorHAnsi"/>
          <w:lang w:val="en-US"/>
        </w:rPr>
        <w:t>).</w:t>
      </w:r>
    </w:p>
    <w:p w14:paraId="4C82BC76" w14:textId="77777777" w:rsidR="00701546" w:rsidRPr="00B02790" w:rsidRDefault="00701546" w:rsidP="00701546">
      <w:pPr>
        <w:pStyle w:val="Prrafodelista"/>
        <w:ind w:left="284"/>
        <w:jc w:val="both"/>
        <w:rPr>
          <w:rFonts w:cstheme="minorHAnsi"/>
          <w:lang w:val="en-US"/>
        </w:rPr>
      </w:pPr>
    </w:p>
    <w:p w14:paraId="4E84DA1A" w14:textId="67E4EED1" w:rsidR="00701546" w:rsidRPr="00B02790" w:rsidRDefault="00CB6555" w:rsidP="00701546">
      <w:pPr>
        <w:pStyle w:val="Prrafodelista"/>
        <w:numPr>
          <w:ilvl w:val="0"/>
          <w:numId w:val="1"/>
        </w:numPr>
        <w:ind w:left="284"/>
        <w:jc w:val="both"/>
        <w:rPr>
          <w:rFonts w:cstheme="minorHAnsi"/>
          <w:lang w:val="en-US"/>
        </w:rPr>
      </w:pPr>
      <w:r w:rsidRPr="00CB6555">
        <w:rPr>
          <w:rFonts w:cstheme="minorHAnsi"/>
          <w:b/>
          <w:bCs/>
          <w:lang w:val="en-US"/>
        </w:rPr>
        <w:t>M</w:t>
      </w:r>
      <w:r w:rsidR="00701546" w:rsidRPr="00CB6555">
        <w:rPr>
          <w:rFonts w:cstheme="minorHAnsi"/>
          <w:b/>
          <w:bCs/>
          <w:lang w:val="en-US"/>
        </w:rPr>
        <w:t>ICOS</w:t>
      </w:r>
      <w:r w:rsidRPr="00CB6555">
        <w:rPr>
          <w:rFonts w:cstheme="minorHAnsi"/>
          <w:b/>
          <w:bCs/>
          <w:lang w:val="en-US"/>
        </w:rPr>
        <w:t xml:space="preserve"> Complex </w:t>
      </w:r>
      <w:r w:rsidR="00701546" w:rsidRPr="00CB6555">
        <w:rPr>
          <w:rFonts w:cstheme="minorHAnsi"/>
          <w:b/>
          <w:bCs/>
          <w:lang w:val="en-US"/>
        </w:rPr>
        <w:t>****</w:t>
      </w:r>
      <w:r w:rsidR="00701546" w:rsidRPr="00CB6555">
        <w:rPr>
          <w:rFonts w:cstheme="minorHAnsi"/>
          <w:lang w:val="en-US"/>
        </w:rPr>
        <w:t xml:space="preserve">: </w:t>
      </w:r>
      <w:r w:rsidRPr="00CB6555">
        <w:rPr>
          <w:rFonts w:cstheme="minorHAnsi"/>
          <w:lang w:val="en-US"/>
        </w:rPr>
        <w:t xml:space="preserve">Filtering </w:t>
      </w:r>
      <w:r w:rsidR="001B45CE">
        <w:rPr>
          <w:rFonts w:cstheme="minorHAnsi"/>
          <w:lang w:val="en-US"/>
        </w:rPr>
        <w:t xml:space="preserve">of </w:t>
      </w:r>
      <w:r w:rsidR="00A561FF">
        <w:rPr>
          <w:rFonts w:cstheme="minorHAnsi"/>
          <w:lang w:val="en-US"/>
        </w:rPr>
        <w:t xml:space="preserve">variants with a frequency of </w:t>
      </w:r>
      <w:r w:rsidRPr="00CB6555">
        <w:rPr>
          <w:rFonts w:cstheme="minorHAnsi"/>
          <w:lang w:val="en-US"/>
        </w:rPr>
        <w:t xml:space="preserve">&lt; 1% according to GnomAD and G1000 (15). </w:t>
      </w:r>
      <w:r w:rsidRPr="001A136C">
        <w:rPr>
          <w:rFonts w:cstheme="minorHAnsi"/>
          <w:lang w:val="en-US"/>
        </w:rPr>
        <w:t>Frequency in the community and career (10). VF&gt;25% (3).</w:t>
      </w:r>
      <w:r w:rsidR="00701546" w:rsidRPr="001A136C">
        <w:rPr>
          <w:rFonts w:cstheme="minorHAnsi"/>
          <w:lang w:val="en-US"/>
        </w:rPr>
        <w:t xml:space="preserve"> Depth&gt;10 (3). ACMG score P, LP y VUS (3). </w:t>
      </w:r>
      <w:r w:rsidR="00701546" w:rsidRPr="00B02790">
        <w:rPr>
          <w:rFonts w:cstheme="minorHAnsi"/>
          <w:lang w:val="en-US"/>
        </w:rPr>
        <w:t>SOPHiA score A, B y C (3). No</w:t>
      </w:r>
      <w:r>
        <w:rPr>
          <w:rFonts w:cstheme="minorHAnsi"/>
          <w:lang w:val="en-US"/>
        </w:rPr>
        <w:t>n</w:t>
      </w:r>
      <w:r w:rsidR="00701546" w:rsidRPr="00B02790">
        <w:rPr>
          <w:rFonts w:cstheme="minorHAnsi"/>
          <w:lang w:val="en-US"/>
        </w:rPr>
        <w:t xml:space="preserve"> ClinVar benign (3). Likely Bening (</w:t>
      </w:r>
      <w:r w:rsidR="00701546" w:rsidRPr="00B02790">
        <w:rPr>
          <w:rFonts w:cstheme="minorHAnsi"/>
          <w:color w:val="FF0000"/>
          <w:lang w:val="en-US"/>
        </w:rPr>
        <w:t>0</w:t>
      </w:r>
      <w:r w:rsidR="00701546" w:rsidRPr="00B02790">
        <w:rPr>
          <w:rFonts w:cstheme="minorHAnsi"/>
          <w:lang w:val="en-US"/>
        </w:rPr>
        <w:t>).</w:t>
      </w:r>
    </w:p>
    <w:p w14:paraId="59AFEC1D" w14:textId="77777777" w:rsidR="00701546" w:rsidRPr="00B02790" w:rsidRDefault="00701546" w:rsidP="00701546">
      <w:pPr>
        <w:jc w:val="both"/>
        <w:rPr>
          <w:rFonts w:cstheme="minorHAnsi"/>
          <w:lang w:val="en-US"/>
        </w:rPr>
      </w:pPr>
    </w:p>
    <w:p w14:paraId="4D01F81D" w14:textId="320B1265" w:rsidR="00701546" w:rsidRPr="00CB6555" w:rsidRDefault="00CB6555" w:rsidP="00701546">
      <w:pPr>
        <w:pStyle w:val="Prrafodelista"/>
        <w:numPr>
          <w:ilvl w:val="0"/>
          <w:numId w:val="1"/>
        </w:numPr>
        <w:ind w:left="284"/>
        <w:jc w:val="both"/>
        <w:rPr>
          <w:rFonts w:cstheme="minorHAnsi"/>
          <w:b/>
          <w:lang w:val="en-US"/>
        </w:rPr>
      </w:pPr>
      <w:r w:rsidRPr="00CB6555">
        <w:rPr>
          <w:rFonts w:cstheme="minorHAnsi"/>
          <w:b/>
          <w:bCs/>
          <w:lang w:val="en-US"/>
        </w:rPr>
        <w:t>SOPHiA Prediction</w:t>
      </w:r>
      <w:r w:rsidR="00701546" w:rsidRPr="00B02790">
        <w:rPr>
          <w:rFonts w:cstheme="minorHAnsi"/>
          <w:b/>
          <w:bCs/>
          <w:lang w:val="en-US"/>
        </w:rPr>
        <w:t>:</w:t>
      </w:r>
      <w:r w:rsidR="00701546" w:rsidRPr="00B02790">
        <w:rPr>
          <w:rFonts w:cstheme="minorHAnsi"/>
          <w:lang w:val="en-US"/>
        </w:rPr>
        <w:t xml:space="preserve"> ACMG score P, LP, VUS (8140). SOPHiA score A, B (210). </w:t>
      </w:r>
      <w:r w:rsidR="00701546" w:rsidRPr="00CB6555">
        <w:rPr>
          <w:rFonts w:cstheme="minorHAnsi"/>
          <w:lang w:val="en-US"/>
        </w:rPr>
        <w:t>No</w:t>
      </w:r>
      <w:r w:rsidRPr="00CB6555">
        <w:rPr>
          <w:rFonts w:cstheme="minorHAnsi"/>
          <w:lang w:val="en-US"/>
        </w:rPr>
        <w:t>n</w:t>
      </w:r>
      <w:r w:rsidR="00701546" w:rsidRPr="00CB6555">
        <w:rPr>
          <w:rFonts w:cstheme="minorHAnsi"/>
          <w:lang w:val="en-US"/>
        </w:rPr>
        <w:t xml:space="preserve"> ClinVar benign (185). </w:t>
      </w:r>
      <w:r w:rsidRPr="00CB6555">
        <w:rPr>
          <w:rFonts w:cstheme="minorHAnsi"/>
          <w:lang w:val="en-US"/>
        </w:rPr>
        <w:t>Non</w:t>
      </w:r>
      <w:r w:rsidR="001A136C">
        <w:rPr>
          <w:rFonts w:cstheme="minorHAnsi"/>
          <w:lang w:val="en-US"/>
        </w:rPr>
        <w:t>s</w:t>
      </w:r>
      <w:r w:rsidRPr="00CB6555">
        <w:rPr>
          <w:rFonts w:cstheme="minorHAnsi"/>
          <w:lang w:val="en-US"/>
        </w:rPr>
        <w:t xml:space="preserve">ynonymous, </w:t>
      </w:r>
      <w:r w:rsidR="001B45CE">
        <w:rPr>
          <w:rFonts w:cstheme="minorHAnsi"/>
          <w:lang w:val="en-US"/>
        </w:rPr>
        <w:t>non-intronic</w:t>
      </w:r>
      <w:r w:rsidRPr="00CB6555">
        <w:rPr>
          <w:rFonts w:cstheme="minorHAnsi"/>
          <w:lang w:val="en-US"/>
        </w:rPr>
        <w:t xml:space="preserve">, </w:t>
      </w:r>
      <w:r w:rsidR="00A561FF" w:rsidRPr="00CB6555">
        <w:rPr>
          <w:rFonts w:cstheme="minorHAnsi"/>
          <w:lang w:val="en-US"/>
        </w:rPr>
        <w:t>non-UTR</w:t>
      </w:r>
      <w:r w:rsidRPr="00CB6555">
        <w:rPr>
          <w:rFonts w:cstheme="minorHAnsi"/>
          <w:lang w:val="en-US"/>
        </w:rPr>
        <w:t xml:space="preserve"> </w:t>
      </w:r>
      <w:r w:rsidR="00701546" w:rsidRPr="00CB6555">
        <w:rPr>
          <w:rFonts w:cstheme="minorHAnsi"/>
          <w:lang w:val="en-US"/>
        </w:rPr>
        <w:t xml:space="preserve">(184). </w:t>
      </w:r>
      <w:r w:rsidRPr="00CB6555">
        <w:rPr>
          <w:rFonts w:cstheme="minorHAnsi"/>
          <w:lang w:val="en-US"/>
        </w:rPr>
        <w:t>Retained Variants</w:t>
      </w:r>
      <w:r w:rsidR="00701546" w:rsidRPr="00CB6555">
        <w:rPr>
          <w:rFonts w:cstheme="minorHAnsi"/>
          <w:lang w:val="en-US"/>
        </w:rPr>
        <w:t xml:space="preserve"> (176). SOPHiA Path (3).</w:t>
      </w:r>
    </w:p>
    <w:p w14:paraId="5F9859BC" w14:textId="77777777" w:rsidR="00701546" w:rsidRPr="00CB6555" w:rsidRDefault="00701546" w:rsidP="00701546">
      <w:pPr>
        <w:ind w:left="-76"/>
        <w:jc w:val="both"/>
        <w:rPr>
          <w:rFonts w:cstheme="minorHAnsi"/>
          <w:b/>
          <w:lang w:val="en-US"/>
        </w:rPr>
      </w:pPr>
    </w:p>
    <w:p w14:paraId="72B75C08" w14:textId="15FDDCA6" w:rsidR="00701546" w:rsidRPr="00CB6555" w:rsidRDefault="00701546" w:rsidP="00701546">
      <w:pPr>
        <w:pStyle w:val="Prrafodelista"/>
        <w:numPr>
          <w:ilvl w:val="0"/>
          <w:numId w:val="1"/>
        </w:numPr>
        <w:ind w:left="284"/>
        <w:jc w:val="both"/>
        <w:rPr>
          <w:rFonts w:cstheme="minorHAnsi"/>
          <w:b/>
          <w:lang w:val="en-US"/>
        </w:rPr>
      </w:pPr>
      <w:r w:rsidRPr="001A136C">
        <w:rPr>
          <w:rFonts w:cstheme="minorHAnsi"/>
          <w:b/>
          <w:bCs/>
          <w:lang w:val="en-US"/>
        </w:rPr>
        <w:lastRenderedPageBreak/>
        <w:t>CNV:</w:t>
      </w:r>
      <w:r w:rsidRPr="001A136C">
        <w:rPr>
          <w:rFonts w:cstheme="minorHAnsi"/>
          <w:b/>
          <w:lang w:val="en-US"/>
        </w:rPr>
        <w:t xml:space="preserve"> </w:t>
      </w:r>
      <w:r w:rsidRPr="001A136C">
        <w:rPr>
          <w:rFonts w:cstheme="minorHAnsi"/>
          <w:bCs/>
          <w:lang w:val="en-US"/>
        </w:rPr>
        <w:t xml:space="preserve">rejected. </w:t>
      </w:r>
      <w:r w:rsidR="00CB6555" w:rsidRPr="00CB6555">
        <w:rPr>
          <w:rFonts w:cstheme="minorHAnsi"/>
          <w:bCs/>
          <w:lang w:val="en-US"/>
        </w:rPr>
        <w:t xml:space="preserve">Visually looking at the genes related to neuronal differentiation markers it appears that </w:t>
      </w:r>
      <w:r w:rsidR="00CB6555" w:rsidRPr="00CB6555">
        <w:rPr>
          <w:rFonts w:cstheme="minorHAnsi"/>
          <w:bCs/>
          <w:i/>
          <w:iCs/>
          <w:lang w:val="en-US"/>
        </w:rPr>
        <w:t>NES, GFAP</w:t>
      </w:r>
      <w:r w:rsidR="00CB6555" w:rsidRPr="00CB6555">
        <w:rPr>
          <w:rFonts w:cstheme="minorHAnsi"/>
          <w:bCs/>
          <w:lang w:val="en-US"/>
        </w:rPr>
        <w:t xml:space="preserve"> would have a duplication of the entire gene (also observed in </w:t>
      </w:r>
      <w:r w:rsidR="00A561FF">
        <w:rPr>
          <w:rFonts w:cstheme="minorHAnsi"/>
          <w:bCs/>
          <w:lang w:val="en-US"/>
        </w:rPr>
        <w:t xml:space="preserve">the </w:t>
      </w:r>
      <w:r w:rsidR="00CB6555">
        <w:rPr>
          <w:rFonts w:cstheme="minorHAnsi"/>
          <w:bCs/>
          <w:lang w:val="en-US"/>
        </w:rPr>
        <w:t>control iPS</w:t>
      </w:r>
      <w:r w:rsidR="00A561FF">
        <w:rPr>
          <w:rFonts w:cstheme="minorHAnsi"/>
          <w:bCs/>
          <w:lang w:val="en-US"/>
        </w:rPr>
        <w:t>Cs</w:t>
      </w:r>
      <w:r w:rsidR="00CB6555">
        <w:rPr>
          <w:rFonts w:cstheme="minorHAnsi"/>
          <w:bCs/>
          <w:lang w:val="en-US"/>
        </w:rPr>
        <w:t xml:space="preserve"> </w:t>
      </w:r>
      <w:r w:rsidR="00CB6555" w:rsidRPr="00CB6555">
        <w:rPr>
          <w:rFonts w:cstheme="minorHAnsi"/>
          <w:bCs/>
          <w:lang w:val="en-US"/>
        </w:rPr>
        <w:t>line).</w:t>
      </w:r>
    </w:p>
    <w:p w14:paraId="7F529DD5" w14:textId="77777777" w:rsidR="00701546" w:rsidRPr="00CB6555" w:rsidRDefault="00701546" w:rsidP="00701546">
      <w:pPr>
        <w:jc w:val="both"/>
        <w:rPr>
          <w:rFonts w:cstheme="minorHAnsi"/>
          <w:b/>
          <w:lang w:val="en-US"/>
        </w:rPr>
      </w:pPr>
    </w:p>
    <w:p w14:paraId="1F7DE932" w14:textId="12A688F7" w:rsidR="00701546" w:rsidRPr="00CB6555" w:rsidRDefault="00701546" w:rsidP="00701546">
      <w:pPr>
        <w:pStyle w:val="Prrafodelista"/>
        <w:numPr>
          <w:ilvl w:val="0"/>
          <w:numId w:val="1"/>
        </w:numPr>
        <w:ind w:left="284"/>
        <w:jc w:val="both"/>
        <w:rPr>
          <w:rFonts w:cstheme="minorHAnsi"/>
          <w:b/>
          <w:lang w:val="en-US"/>
        </w:rPr>
      </w:pPr>
      <w:r w:rsidRPr="00CB6555">
        <w:rPr>
          <w:rFonts w:cstheme="minorHAnsi"/>
          <w:b/>
          <w:bCs/>
          <w:lang w:val="en-US"/>
        </w:rPr>
        <w:t>mtDNA:</w:t>
      </w:r>
      <w:r w:rsidRPr="00CB6555">
        <w:rPr>
          <w:rFonts w:cstheme="minorHAnsi"/>
          <w:bCs/>
          <w:lang w:val="en-US"/>
        </w:rPr>
        <w:t xml:space="preserve"> 52 </w:t>
      </w:r>
      <w:r w:rsidR="00CB6555" w:rsidRPr="00CB6555">
        <w:rPr>
          <w:rFonts w:cstheme="minorHAnsi"/>
          <w:bCs/>
          <w:lang w:val="en-US"/>
        </w:rPr>
        <w:t>variants</w:t>
      </w:r>
      <w:r w:rsidRPr="00CB6555">
        <w:rPr>
          <w:rFonts w:cstheme="minorHAnsi"/>
          <w:bCs/>
          <w:lang w:val="en-US"/>
        </w:rPr>
        <w:t xml:space="preserve">. </w:t>
      </w:r>
      <w:r w:rsidR="00CB6555" w:rsidRPr="00CB6555">
        <w:rPr>
          <w:rFonts w:cstheme="minorHAnsi"/>
          <w:bCs/>
          <w:lang w:val="en-US"/>
        </w:rPr>
        <w:t xml:space="preserve">Low </w:t>
      </w:r>
      <w:r w:rsidR="001A136C" w:rsidRPr="00CB6555">
        <w:rPr>
          <w:rFonts w:cstheme="minorHAnsi"/>
          <w:bCs/>
          <w:lang w:val="en-US"/>
        </w:rPr>
        <w:t>Frequency</w:t>
      </w:r>
      <w:r w:rsidRPr="00CB6555">
        <w:rPr>
          <w:rFonts w:cstheme="minorHAnsi"/>
          <w:bCs/>
          <w:lang w:val="en-US"/>
        </w:rPr>
        <w:t xml:space="preserve"> (11). </w:t>
      </w:r>
      <w:r w:rsidR="00CB6555" w:rsidRPr="00CB6555">
        <w:rPr>
          <w:rFonts w:cstheme="minorHAnsi"/>
          <w:bCs/>
          <w:lang w:val="en-US"/>
        </w:rPr>
        <w:t xml:space="preserve">Not synonymous or intergenic </w:t>
      </w:r>
      <w:r w:rsidRPr="00CB6555">
        <w:rPr>
          <w:rFonts w:cstheme="minorHAnsi"/>
          <w:bCs/>
          <w:lang w:val="en-US"/>
        </w:rPr>
        <w:t>(2). No</w:t>
      </w:r>
      <w:r w:rsidR="00CB6555" w:rsidRPr="00CB6555">
        <w:rPr>
          <w:rFonts w:cstheme="minorHAnsi"/>
          <w:bCs/>
          <w:lang w:val="en-US"/>
        </w:rPr>
        <w:t>n</w:t>
      </w:r>
      <w:r w:rsidRPr="00CB6555">
        <w:rPr>
          <w:rFonts w:cstheme="minorHAnsi"/>
          <w:bCs/>
          <w:lang w:val="en-US"/>
        </w:rPr>
        <w:t xml:space="preserve"> mitomap/Bening/Flagging variant (</w:t>
      </w:r>
      <w:r w:rsidRPr="00CB6555">
        <w:rPr>
          <w:rFonts w:cstheme="minorHAnsi"/>
          <w:bCs/>
          <w:color w:val="FF0000"/>
          <w:lang w:val="en-US"/>
        </w:rPr>
        <w:t>0</w:t>
      </w:r>
      <w:r w:rsidRPr="00CB6555">
        <w:rPr>
          <w:rFonts w:cstheme="minorHAnsi"/>
          <w:bCs/>
          <w:lang w:val="en-US"/>
        </w:rPr>
        <w:t>).</w:t>
      </w:r>
    </w:p>
    <w:p w14:paraId="3C67DD89" w14:textId="77777777" w:rsidR="00701546" w:rsidRPr="00CB6555" w:rsidRDefault="00701546" w:rsidP="00701546">
      <w:pPr>
        <w:jc w:val="both"/>
        <w:rPr>
          <w:rFonts w:cstheme="minorHAnsi"/>
          <w:lang w:val="en-US"/>
        </w:rPr>
      </w:pPr>
    </w:p>
    <w:p w14:paraId="77AA9759" w14:textId="0BE04BF9" w:rsidR="00701546" w:rsidRPr="008D7B0B" w:rsidRDefault="00701546" w:rsidP="00701546">
      <w:pPr>
        <w:jc w:val="both"/>
        <w:rPr>
          <w:rFonts w:cstheme="minorHAnsi"/>
          <w:i/>
          <w:iCs/>
          <w:lang w:val="en-US"/>
        </w:rPr>
      </w:pPr>
      <w:r w:rsidRPr="00B02790">
        <w:rPr>
          <w:rFonts w:cstheme="minorHAnsi"/>
          <w:b/>
          <w:bCs/>
          <w:lang w:val="en-US"/>
        </w:rPr>
        <w:t>*</w:t>
      </w:r>
      <w:r w:rsidR="00CB6555" w:rsidRPr="00CB6555">
        <w:rPr>
          <w:rFonts w:cstheme="minorHAnsi"/>
          <w:b/>
          <w:bCs/>
          <w:lang w:val="en-US"/>
        </w:rPr>
        <w:t xml:space="preserve"> Ser-Gly Metabolism</w:t>
      </w:r>
      <w:r w:rsidR="00CB6555">
        <w:rPr>
          <w:rFonts w:cstheme="minorHAnsi"/>
          <w:b/>
          <w:bCs/>
          <w:lang w:val="en-US"/>
        </w:rPr>
        <w:t xml:space="preserve"> Genes</w:t>
      </w:r>
      <w:r w:rsidR="00CB6555" w:rsidRPr="00B02790">
        <w:rPr>
          <w:rFonts w:cstheme="minorHAnsi"/>
          <w:b/>
          <w:bCs/>
          <w:lang w:val="en-US"/>
        </w:rPr>
        <w:t xml:space="preserve"> </w:t>
      </w:r>
      <w:r w:rsidRPr="00B02790">
        <w:rPr>
          <w:rFonts w:cstheme="minorHAnsi"/>
          <w:b/>
          <w:bCs/>
          <w:lang w:val="en-US"/>
        </w:rPr>
        <w:t xml:space="preserve">(6): </w:t>
      </w:r>
      <w:r w:rsidRPr="008D7B0B">
        <w:rPr>
          <w:rFonts w:cstheme="minorHAnsi"/>
          <w:i/>
          <w:iCs/>
          <w:lang w:val="en-US"/>
        </w:rPr>
        <w:t>PHGDH PSAT1 PSPH SHMT1 SHMT2 SRR</w:t>
      </w:r>
    </w:p>
    <w:p w14:paraId="667D3594" w14:textId="77777777" w:rsidR="00701546" w:rsidRPr="00B02790" w:rsidRDefault="00701546" w:rsidP="00701546">
      <w:pPr>
        <w:jc w:val="both"/>
        <w:rPr>
          <w:rFonts w:cstheme="minorHAnsi"/>
          <w:b/>
          <w:bCs/>
          <w:lang w:val="en-US"/>
        </w:rPr>
      </w:pPr>
    </w:p>
    <w:p w14:paraId="6C7D5F88" w14:textId="2A7FD459" w:rsidR="00701546" w:rsidRPr="00CB6555" w:rsidRDefault="00701546" w:rsidP="00701546">
      <w:pPr>
        <w:jc w:val="both"/>
        <w:rPr>
          <w:rFonts w:cstheme="minorHAnsi"/>
          <w:lang w:val="en-US"/>
        </w:rPr>
      </w:pPr>
      <w:r w:rsidRPr="00CB6555">
        <w:rPr>
          <w:rFonts w:cstheme="minorHAnsi"/>
          <w:b/>
          <w:bCs/>
          <w:lang w:val="en-US"/>
        </w:rPr>
        <w:t>**</w:t>
      </w:r>
      <w:r w:rsidR="00CB6555" w:rsidRPr="00CB6555">
        <w:rPr>
          <w:rFonts w:cstheme="minorHAnsi"/>
          <w:b/>
          <w:bCs/>
          <w:lang w:val="en-US"/>
        </w:rPr>
        <w:t xml:space="preserve"> Neural Differentiation Markers G</w:t>
      </w:r>
      <w:r w:rsidR="00CB6555">
        <w:rPr>
          <w:rFonts w:cstheme="minorHAnsi"/>
          <w:b/>
          <w:bCs/>
          <w:lang w:val="en-US"/>
        </w:rPr>
        <w:t xml:space="preserve">enes </w:t>
      </w:r>
      <w:r w:rsidRPr="00CB6555">
        <w:rPr>
          <w:rFonts w:cstheme="minorHAnsi"/>
          <w:b/>
          <w:bCs/>
          <w:lang w:val="en-US"/>
        </w:rPr>
        <w:t>(11):</w:t>
      </w:r>
      <w:r w:rsidRPr="00CB6555">
        <w:rPr>
          <w:rFonts w:cstheme="minorHAnsi"/>
          <w:lang w:val="en-US"/>
        </w:rPr>
        <w:t xml:space="preserve"> </w:t>
      </w:r>
      <w:r w:rsidRPr="00CB6555">
        <w:rPr>
          <w:rFonts w:cstheme="minorHAnsi"/>
          <w:i/>
          <w:iCs/>
          <w:lang w:val="en-US"/>
        </w:rPr>
        <w:t>PAX6 NES SOX1 MAP2 FOXG1 SOX17 TBXT SLC2A1 SLC1A3 GFAP S100B</w:t>
      </w:r>
    </w:p>
    <w:p w14:paraId="20C6CC69" w14:textId="77777777" w:rsidR="00701546" w:rsidRPr="00CB6555" w:rsidRDefault="00701546" w:rsidP="00701546">
      <w:pPr>
        <w:jc w:val="both"/>
        <w:rPr>
          <w:rFonts w:cstheme="minorHAnsi"/>
          <w:lang w:val="en-US"/>
        </w:rPr>
      </w:pPr>
    </w:p>
    <w:p w14:paraId="059C901F" w14:textId="746F63B0" w:rsidR="00701546" w:rsidRPr="00CB6555" w:rsidRDefault="00701546" w:rsidP="00701546">
      <w:pPr>
        <w:jc w:val="both"/>
        <w:rPr>
          <w:rFonts w:cstheme="minorHAnsi"/>
          <w:lang w:val="en-US"/>
        </w:rPr>
      </w:pPr>
      <w:r w:rsidRPr="00CB6555">
        <w:rPr>
          <w:rFonts w:cstheme="minorHAnsi"/>
          <w:b/>
          <w:bCs/>
          <w:lang w:val="en-US"/>
        </w:rPr>
        <w:t>***</w:t>
      </w:r>
      <w:r w:rsidR="00CB6555" w:rsidRPr="00CB6555">
        <w:rPr>
          <w:rFonts w:cstheme="minorHAnsi"/>
          <w:b/>
          <w:bCs/>
          <w:lang w:val="en-US"/>
        </w:rPr>
        <w:t xml:space="preserve"> Other Genes</w:t>
      </w:r>
      <w:r w:rsidRPr="00CB6555">
        <w:rPr>
          <w:rFonts w:cstheme="minorHAnsi"/>
          <w:b/>
          <w:bCs/>
          <w:lang w:val="en-US"/>
        </w:rPr>
        <w:t xml:space="preserve"> (4):</w:t>
      </w:r>
      <w:r w:rsidRPr="00CB6555">
        <w:rPr>
          <w:rFonts w:cstheme="minorHAnsi"/>
          <w:lang w:val="en-US"/>
        </w:rPr>
        <w:t xml:space="preserve"> </w:t>
      </w:r>
      <w:r w:rsidRPr="00CB6555">
        <w:rPr>
          <w:rFonts w:cstheme="minorHAnsi"/>
          <w:i/>
          <w:iCs/>
          <w:lang w:val="en-US"/>
        </w:rPr>
        <w:t>GCAT GATM CCND1 CDK2</w:t>
      </w:r>
    </w:p>
    <w:p w14:paraId="62519CAC" w14:textId="77777777" w:rsidR="00701546" w:rsidRPr="00CB6555" w:rsidRDefault="00701546" w:rsidP="00701546">
      <w:pPr>
        <w:jc w:val="both"/>
        <w:rPr>
          <w:rFonts w:cstheme="minorHAnsi"/>
          <w:lang w:val="en-US"/>
        </w:rPr>
      </w:pPr>
    </w:p>
    <w:p w14:paraId="6FF46127" w14:textId="611D0751" w:rsidR="00701546" w:rsidRPr="00CB6555" w:rsidRDefault="00701546" w:rsidP="00701546">
      <w:pPr>
        <w:jc w:val="both"/>
        <w:rPr>
          <w:rFonts w:cstheme="minorHAnsi"/>
          <w:lang w:val="en-US"/>
        </w:rPr>
      </w:pPr>
      <w:r w:rsidRPr="00CB6555">
        <w:rPr>
          <w:rFonts w:cstheme="minorHAnsi"/>
          <w:b/>
          <w:bCs/>
          <w:lang w:val="en-US"/>
        </w:rPr>
        <w:t>**** MICOS</w:t>
      </w:r>
      <w:r w:rsidR="00CB6555" w:rsidRPr="00CB6555">
        <w:rPr>
          <w:rFonts w:cstheme="minorHAnsi"/>
          <w:b/>
          <w:bCs/>
          <w:lang w:val="en-US"/>
        </w:rPr>
        <w:t xml:space="preserve"> Co</w:t>
      </w:r>
      <w:r w:rsidR="00CB6555">
        <w:rPr>
          <w:rFonts w:cstheme="minorHAnsi"/>
          <w:b/>
          <w:bCs/>
          <w:lang w:val="en-US"/>
        </w:rPr>
        <w:t>mplex Genes</w:t>
      </w:r>
      <w:r w:rsidRPr="00CB6555">
        <w:rPr>
          <w:rFonts w:cstheme="minorHAnsi"/>
          <w:b/>
          <w:bCs/>
          <w:lang w:val="en-US"/>
        </w:rPr>
        <w:t>:</w:t>
      </w:r>
      <w:r w:rsidRPr="00CB6555">
        <w:rPr>
          <w:rFonts w:cstheme="minorHAnsi"/>
          <w:lang w:val="en-US"/>
        </w:rPr>
        <w:t xml:space="preserve"> </w:t>
      </w:r>
      <w:r w:rsidRPr="00CB6555">
        <w:rPr>
          <w:rFonts w:cstheme="minorHAnsi"/>
          <w:i/>
          <w:iCs/>
          <w:lang w:val="en-US"/>
        </w:rPr>
        <w:t>APOO APOOL CHCHD3 CHCHD6 DNM1L IMMT MFN1 MFN2 OPA1</w:t>
      </w:r>
    </w:p>
    <w:p w14:paraId="0D3FF9E0" w14:textId="77777777" w:rsidR="00701546" w:rsidRPr="00CB6555" w:rsidRDefault="00701546" w:rsidP="00701546">
      <w:pPr>
        <w:jc w:val="both"/>
        <w:rPr>
          <w:rFonts w:cstheme="minorHAnsi"/>
          <w:lang w:val="en-US"/>
        </w:rPr>
      </w:pPr>
    </w:p>
    <w:p w14:paraId="6A61BEA5" w14:textId="5919B6F6" w:rsidR="00701546" w:rsidRPr="00CB6555" w:rsidRDefault="00701546" w:rsidP="00701546">
      <w:pPr>
        <w:jc w:val="both"/>
        <w:rPr>
          <w:rFonts w:cstheme="minorHAnsi"/>
          <w:i/>
          <w:iCs/>
          <w:lang w:val="en-US"/>
        </w:rPr>
      </w:pPr>
      <w:r w:rsidRPr="00CB6555">
        <w:rPr>
          <w:rFonts w:cstheme="minorHAnsi"/>
          <w:b/>
          <w:bCs/>
          <w:lang w:val="en-US"/>
        </w:rPr>
        <w:t>*****</w:t>
      </w:r>
      <w:r w:rsidR="00CB6555">
        <w:rPr>
          <w:rFonts w:cstheme="minorHAnsi"/>
          <w:b/>
          <w:bCs/>
          <w:lang w:val="en-US"/>
        </w:rPr>
        <w:t xml:space="preserve"> </w:t>
      </w:r>
      <w:r w:rsidRPr="00CB6555">
        <w:rPr>
          <w:rFonts w:cstheme="minorHAnsi"/>
          <w:b/>
          <w:bCs/>
          <w:lang w:val="en-US"/>
        </w:rPr>
        <w:t>ICIMD</w:t>
      </w:r>
      <w:r w:rsidR="00CB6555">
        <w:rPr>
          <w:rFonts w:cstheme="minorHAnsi"/>
          <w:b/>
          <w:bCs/>
          <w:lang w:val="en-US"/>
        </w:rPr>
        <w:t xml:space="preserve"> Genes</w:t>
      </w:r>
      <w:r w:rsidRPr="00CB6555">
        <w:rPr>
          <w:rFonts w:cstheme="minorHAnsi"/>
          <w:b/>
          <w:bCs/>
          <w:lang w:val="en-US"/>
        </w:rPr>
        <w:t xml:space="preserve"> (1382):</w:t>
      </w:r>
      <w:r w:rsidRPr="00CB6555">
        <w:rPr>
          <w:rFonts w:cstheme="minorHAnsi"/>
          <w:lang w:val="en-US"/>
        </w:rPr>
        <w:t xml:space="preserve"> </w:t>
      </w:r>
      <w:r w:rsidRPr="00CB6555">
        <w:rPr>
          <w:rFonts w:cstheme="minorHAnsi"/>
          <w:i/>
          <w:iCs/>
          <w:lang w:val="en-US"/>
        </w:rPr>
        <w:t xml:space="preserve">A4GALT AAGAB AARS1 AARS2 AASS ABAT ABCA1 ABCA12 ABCB11 ABCB4 ABCB6 ABCB7 ABCC2 ABCC6 ABCC8 ABCD1 ABCD3 ABCD4 ABCG5 ABCG8 ABHD12 ABHD5 ACACA ACACB ACAD8 ACAD9 ACADM ACADS ACADSB ACADVL ACAT1 ACAT2 ACBD5 ACER3 ACO2 ACOX1 ACOX2 ACSF3 ACSL4 ACY1 ADA ADA2 ADAR ADARB1 ADAT3 ADCK2 ADK ADSL ADSS1 AFG3L2 AGA AGK AGL AGMO AGPAT2 AGPS AGXT AGXT2 AHCY AICDA AIFM1 AIMP1 AIMP2 AK1 AK2 AK7 AKR1C2 AKR1D1 AKT2 ALAD ALAS2 ALB ALDH18A1 ALDH1L2 ALDH3A2 ALDH4A1 ALDH5A1 ALDH6A1 ALDH7A1 ALDOA ALDOB ALG1 ALG11 ALG12 ALG13 ALG14 ALG2 ALG3 ALG6 ALG8 ALG9 ALOX12B ALOXE3 ALPI ALPL AMACR AMN AMPD1 AMPD2 AMPD3 AMT ANGPTL3 ANPEP AP1B1 AP1S1 AP1S2 AP2S1 AP3B1 AP3B2 AP3D1 AP4B1 AP4E1 AP4M1 AP4S1 AP5Z1 APOA1 APOA5 APOB APOC2 APOC3 APOE APOO APOPT1 APPL1 APRT AR ARCN1 ARFGEF2 ARG1 ARSA ARSB ARSG ASAH1 ASL ASNS ASPA ASS1 ATAD1 ATAD3A ATG5 ATIC ATP13A2 ATP5F1A ATP5F1D ATP5F1E ATP5MD ATP5PO ATP6AP1 ATP6AP2 ATP6V0A2 ATP6V1A ATP6V1E1 ATP7A ATP7B ATP8A2 ATP8B1 ATPAF2 AUH B3GALNT2 B3GALT6 B3GAT3 B3GLCT B4GALNT1 B4GALT1 B4GALT7 B4GAT1 BAAT BBOX1 BCAP31 BCAT2 BCKDHA BCKDHB BCKDK BCS1L BLK BLOC1S3 BLOC1S6 BLVRA BMP6 BMS1 BOLA3 BPNT2 BSCL2 BTD C12orf65 C1GALT1C1 C1QBP CA5A CAD CANT1 CARS1 CARS2 CAT CBLIF CBS CCDC115 CCS CD320 CEP89 CERS1 CERS2 CERS3 CETP CHAT CHCHD10 CHCHD2 CHKB CHRNE CHST11 CHST14 CHST3 CHST6 CHSY1 CLCN2 CLN3 CLN5 CLN6 CLN8 CLP1 CLPB CLPP CLPX CLTC CMPK2 CNDP1 COA3 COA5 COA6 COA7 COASY COG1 COG2 COG4 COG5 COG6 COG7 COG8 COL4A3BP COPA COPB2 COQ2 COQ4 COQ5 COQ6 COQ7 COQ8A COQ8B COQ9 COX10 COX14 COX15 COX20 COX4I1 COX4I2 COX5A COX6A1 COX6A2 COX6B1 COX7B COX8A CP CPOX CPS1 CPT1A CPT1C CPT2 CRAT CRPPA CSGALNACT1 CTH CTNS CTPS1 CTSA CTSB CTSC CTSD CTSF CTSK CUBN CYB561 CYB5A CYB5R3 CYC1 CYCS CYP11A1 CYP11B1 CYP11B2 CYP17A1 CYP19A1 CYP21A2 CYP27A1 CYP2U1 CYP4F22 CYP51A1 CYP7A1 CYP7B1 D2HGDH DALRD3 DARS1 DARS2 DBH DBT DCXR DDC DDHD1 DDHD2 DDOST DEGS1 DGAT1 DGKE DGUOK DHCR24 DHCR7 DHDDS DHFR DHODH DHTKD1 DIABLO DKC1 DLAT DLD DLST DMGDH DNA2 DNAJC12 DNAJC19 DNAJC21 DNAJC5 DNAJC6 DNM1 DNM1L DNM2 DOLK DPAGT1 DPM1 DPM2 DPM3 DPYD DPYS DSE DTNBP1 DTYMK DUT DYM DYNC1H1 EARS2 EBP ECHS1 EFL1 EHHADH EIF6 ELAC2 ELOVL1 ELOVL4 ELOVL5 ELP1 ELP2 EMC1 EMG1 ENO3 ENPP1 ENTPD1 EOGT EPG5 EPHX1 EPM2A EPRS1 ERAL1 ESR1 ESR2 ETFA ETFB ETFDH ETHE1 EXT1 EXT2 EXTL3 FA2H FAAH2 FAH FAM20B FAR1 FARS2 FARSA FARSB FASTKD2 FBP1 FBXL4 FDFT1 FDPS FDX2 FDXR FECH FH FIG4 FKRP FKTN FLAD1 FMO3 FOLR1 FOXRED1 FTCD FTH1 FTL FTSJ1 FUCA1 FUK FUT8 FXN G6PC G6PC3 G6PD GAA GABBR2 GABRA1 GABRA6 GABRB1 GABRB2 GABRB3 GABRD GABRG2 GAD1 GALC GALE GALK1 GALM GALNS GALNT14 GALNT3 GALT GAMT GANAB GARS1 GATA1 GATB GATC GATM GBA GBA2 GBE1 GCDH GCH1 GCK GCLC GDAP1 GFER GFM1 GFM2 GFPT1 GGCX GGPS1 GGT1 GK GLA GLB1 GLDC GLRA1 GLRB GLRX5 GLS GLUD1 GLUL GLYCTK GM2A GMPPA GMPPB GNE GNMT GNPAT GNPNAT1 GNPTAB GNPTG GNS GON7 GORAB GOSR2 </w:t>
      </w:r>
      <w:r w:rsidRPr="00CB6555">
        <w:rPr>
          <w:rFonts w:cstheme="minorHAnsi"/>
          <w:i/>
          <w:iCs/>
          <w:lang w:val="en-US"/>
        </w:rPr>
        <w:lastRenderedPageBreak/>
        <w:t xml:space="preserve">GOT2 GPAA1 GPD1 GPHN GPI GPIHBP1 GPT2 GPX4 GRHPR GRIA2 GRIA3 GRIA4 GRID2 GRIN1 GRIN2A GRIN2B GRIN2D GRM1 GRM6 GRN GSR GSS GSTZ1 GTPBP3 GUF1 GUSB GYG1 GYG2 GYS1 GYS2 H6PD HAAO HACD1 HADH HADHA HADHB HAL HAMP HAO1 HARS1 HARS2 HCCS HCFC1 HEPHL1 HEXA HEXB HFE HGD HGSNAT HIBADH HIBCH HJV HK1 HLCS HMBS HMGCL HMGCS2 HMOX1 HNF1A HNF1B HNF4A HOGA1 HPD HPGD HPRT1 HPS1 HPS3 HPS4 HPS5 HPS6 HS6ST1 HS6ST2 HSD11B1 HSD11B2 HSD17B10 HSD17B3 HSD17B4 HSD3B2 HSD3B7 HSPA9 HSPD1 HSPE1 HTRA2 HYAL1 HYKK IARS1 IARS2 IBA57 IDH1 IDH2 IDH3A IDH3B IDS IDUA IFIH1 IL1RAPL1 IMPDH1 INPP5E INPP5K INPPL1 INS INSR ISCA1 ISCA2 ISCU ITPA ITPR1 ITPR2 IVD JAGN1 KARS1 KCNJ11 KCTD7 KDSR KHK KIF1A KIF5A KIF5C KLF11 KMO KYNU L2HGDH LACC1 LAGE3 LAMP2 LAP3 LARGE1 LARS1 LARS2 LBR LCAT LCT LDHA LDHB LDHD LDLR LDLRAP1 LFNG LIAS LIPA LIPC LIPE LIPH LIPT1 LIPT2 LMAN1 LMBRD1 LMF1 LONP1 LPA LPAR6 LPIN1 LPIN2 LPL LRPPRC LRRK2 LSS LTC4S LYRM4 LYRM7 LYST MAGT1 MAN1B1 MAN2B1 MAN2B2 MANBA MAOA MAOB MARS1 MARS2 MAT1A MAT2A MBOAT7 MBTPS1 MC2R MCAT MCCC1 MCCC2 MCEE MCFD2 MCOLN1 MDH1 MDH2 MECR MFF MFN2 MFSD2A MFSD8 MGAT2 MGME1 MICOS13 MICU1 MICU2 MIEF2 MIPEP MLPH MLYCD MMAA MMAB MMACHC MMADHC MMUT MOCOS MOCS1 MOCS2 MOCS3 MOGS MPC1 MPDU1 MPI MPST MPV17 MRAP MRM2 MRPL12 MRPL24 MRPL3 MRPL44 MRPS14 MRPS16 MRPS2 MRPS22 MRPS23 MRPS25 MRPS28 MRPS34 MRPS7 MSMO1 MSTO1 MT-ATP6 MT-ATP8 MT-CO1 MT-CO2 MT-CO3 MT-CYB MT-ND1 MT-ND2 MT-ND3 MT-ND4 MT-ND4L MT-ND5 MT-ND6 MT-RNR1 MT-RNR2 MT-TA MT-TC MT-TD MT-TE MT-TF MT-TG MT-TH MT-TI MT-TK MT-TL1 MT-TL2 MT-TM MT-TN MT-TP MT-TQ MT-TR MT-TS1 MT-TS2 MT-TT MT-TV MT-TW MT-TY MTAP MTFMT MTHFD1 MTHFR MTHFS MTM1 MTMR2 MTO1 MTPAP MTR MTRR MTTP MVD MVK MYO5A NADK2 NADSYN1 NAGA NAGLU NAGS NANS NAPB NARS1 NARS2 NAT8L NAXD NAXE NBAS NBEAL2 NDST1 NDUFA1 NDUFA10 NDUFA11 NDUFA12 NDUFA13 NDUFA2 NDUFA4 NDUFA6 NDUFA8 NDUFA9 NDUFAF1 NDUFAF2 NDUFAF3 NDUFAF4 NDUFAF5 NDUFAF6 NDUFAF7 NDUFAF8 NDUFB10 NDUFB11 NDUFB3 NDUFB8 NDUFB9 NDUFC2 NDUFS1 NDUFS2 NDUFS3 NDUFS4 NDUFS6 NDUFS7 NDUFS8 NDUFV1 NDUFV2 NEPRO NEU1 NEUROD1 NFE2L2 NFS1 NFU1 NGLY1 NHLRC1 NME3 NMNAT1 NNT NOLA2 NOLA3 NPC1 NPC2 NPL NPM1 NR1H4 NR3C1 NR3C2 NSDHL NSUN2 NSUN3 NT5C3A NT5E NUBPL NUDT15 NUS1 OAS1 OAT OCRL ODC1 OGDH OGT OPA1 OPA3 OPLAH OSGEP OSTC OTC OXA1L OXCT1 PAH PAICS PAM16 PANK2 PAPSS2 PARN PARS2 PAX4 PC PCBD1 PCCA PCCB PCK1 PCK2 PCSK1 PCSK9 PCYT1A PCYT2 PDE12 PDHA1 PDHB PDHX PDK3 PDP1 PDPR PDSS1 PDSS2 PDX1 PDXK PDZK1IP1 PEPD PET100 PET117 PEX1 PEX10 PEX11B PEX12 PEX13 PEX14 PEX16 PEX19 PEX2 PEX26 PEX3 PEX5 PEX6 PEX7 PFKM PGAM2 PGAP1 PGAP2 PGAP3 PGK1 PGM1 PGM3 PGR PHGDH PHKA1 PHKA2 PHKB PHKG2 PHYH PHYKPL PI4K2A PI4KA PIGA PIGB PIGC PIGG PIGH PIGK PIGL PIGM PIGN PIGO PIGP PIGQ PIGS PIGT PIGU PIGV PIGW PIGY PIK3C2A PIK3CA PIK3CD PIK3R1 PIK3R2 PIK3R5 PIKFYVE PINK1 PIP5K1C PISD PITRM1 PKLR PLA2G4A PLA2G6 PLCB1 PLCB3 PLCB4 PLCD1 PLCE1 PLCG2 PLIN1 PLIN5 PLPBP PMM2 PMPCA PMPCB PMVK PNKD PNP PNPLA1 PNPLA2 PNPLA4 PNPLA6 PNPLA8 PNPO PNPT1 POFUT1 POGLUT1 POLG POLG2 POLR1A POLR1B POLR1C POLR1D POLR3A POLR3B POLR3H POLRMT POMGNT1 POMGNT2 POMK POMT1 POMT2 POP1 POR PPA2 PPCS PPM1K PPOX PPT1 PRDX1 PRKAG2 PRKCSH PRKN PRODH PRODH2 PRORP PRPS1 PRRT2 PSAP PSAT1 PSPH PSTPIP1 PTCD3 PTDSS1 PTEN PTRH2 PTS PUS1 PUS3 PYCR1 PYCR2 PYGL PYGM QARS1 QDPR QRSL1 RAB18 RAB23 RAB27A RAB3GAP1 RAB3GAP2 RAB7A RARS1 RARS2 RBCK1 RBSN RFT1 RFX6 RIC3 RMND1 RMRP RNASEH1 RNASEH2A RNASEH2B RNASEH2C RNASET2 RNF31 RPIA RPL10 RPL11 RPL13 RPL15 RPL18 RPL21 RPL26 RPL27 RPL35 RPL35A RPL5 RPS10 RPS15A RPS17 RPS19 RPS20 RPS23 RPS24 RPS26 RPS27 RPS28 RPS29 RPS7 RPSA RRM2B RTN4IP1 RUBCN RXYLT1 SACS SAMHD1 SAR1B SARDH SARS1 SARS2 SAT1 SBDS SBF1 SBF2 SC5D SCARB1 SCARB2 SCO1 SCO2 SCP2 SCYL1 SCYL2 SDHA SDHAF1 SDHAF2 SDHB SDHC SDHD SDR9C7 SEC23A SEC23B SECISBP2 SELENBP1 SELENOI SEPSECS SERAC1 SFXN4 SGMS2 SGPL1 SGSH SHMT2 SHPK SI SLC10A1 SLC10A2 SLC10A7 SLC11A2 SLC13A3 SLC13A5 SLC16A1 SLC17A5 SLC18A2 SLC19A1 SLC19A2 SLC19A3 SLC1A1 SLC1A2 SLC1A3 SLC1A4 SLC22A12 SLC22A5 SLC25A1 SLC25A10 SLC25A11 SLC25A12 SLC25A13 SLC25A15 SLC25A19 SLC25A20 SLC25A21 SLC25A22 SLC25A24 SLC25A26 SLC25A3 SLC25A32 SLC25A38 SLC25A4 SLC25A42 SLC25A46 SLC26A1 SLC26A2 </w:t>
      </w:r>
      <w:r w:rsidRPr="00CB6555">
        <w:rPr>
          <w:rFonts w:cstheme="minorHAnsi"/>
          <w:i/>
          <w:iCs/>
          <w:lang w:val="en-US"/>
        </w:rPr>
        <w:lastRenderedPageBreak/>
        <w:t>SLC27A4 SLC27A5 SLC28A1 SLC29A1 SLC29A3 SLC2A1 SLC2A10 SLC2A2 SLC2A9 SLC30A10 SLC30A2 SLC30A9 SLC33A1 SLC35A1 SLC35A2 SLC35A3 SLC35C1 SLC35D1 SLC36A2 SLC37A4 SLC38A8 SLC39A13 SLC39A14 SLC39A4 SLC39A8 SLC3A1 SLC40A1 SLC45A1 SLC46A1 SLC52A1 SLC52A2 SLC52A3 SLC5A1 SLC5A2 SLC5A6 SLC5A7 SLC6A1 SLC6A17 SLC6A19 SLC6A2 SLC6A20 SLC6A3 SLC6A5 SLC6A6 SLC6A8 SLC6A9 SLC7A14 SLC7A2 SLC7A3 SLC7A5 SLC7A7 SLC7A9 SLC9A7 SLCO1B1 SLCO1B3 SLCO2A1 SMPD1 SMPD4 SMS SNAP25 SNAP29 SNORD118 SNX14 SORCS3 SORD SPATA5 SPG11 SPG20 SPG7 SPNS2 SPR SPTLC1 SPTLC2 SQOR SRD5A2 SRD5A3 SSBP1 SSR3 SSR4 ST3GAL3 ST3GAL5 STAP1 STAR STAT2 STEAP3 STS STT3A STT3B STX11 STX1B STXBP1 STXBP2 SUCLA2 SUCLG1 SUGCT SULT2B1 SUMF1 SUOX SURF1 SV2A SYN1 SYNJ1 SYT1 SYT14 SYT2 TACO1 TAF1A TALDO1 TANGO2 TARS1 TARS2 TAT TAZ TBC1D24 TBK1 TBXAS1 TCN1 TCN2 TCOF1 TDO2 TECPR2 TECR TF TFAM TFR2 TFRC TH THAP11 THG1L TIMM22 TIMM50 TIMM8A TIMMDC1 TK2 TKFC TKT TMEM126A TMEM126B TMEM165 TMEM173 TMEM199 TMEM70 TMLHE TMPRSS6 TOMM70 TOP3A TOR1A TP53RK TPI1 TPK1 TPMT TPP1 TPRKB TRAK1 TRAPPC11 TRAPPC12 TRAPPC2 TRAPPC2L TRAPPC4 TRAPPC6B TRAPPC9 TREH TREX1 TRIP11 TRIT1 TRMT1 TRMT10A TRMT10C TRMT5 TRMU TRNT1 TSEN15 TSEN2 TSEN34 TSEN54 TSFM TSR2 TTC19 TTPA TUFM TUSC3 TWNK TXN2 TXNRD2 TYMP TYR UBIAD1 UBTF UCP2 UGCG UGDH UGP2 UGT1A1 UMPS UNC13D UNG UPB1 UQCC2 UQCC3 UQCRB UQCRC2 UQCRFS1 UQCRQ UROC1 UROD UROS VAC14 VAMP1 VAMP2 VAPB VARS1 VARS2 VIPAS39 VKORC1 VLDLR VMA21 VPS11 VPS13A VPS13B VPS13C VPS13D VPS33A VPS33B VPS45 WARS1 WARS2 WDR4 WDR45 XDH XPNPEP3 XYLT1 XYLT2 YARS1 YARS2 YME1L1 YRDC ZFYVE26 ZNF143</w:t>
      </w:r>
    </w:p>
    <w:p w14:paraId="46E6FD15" w14:textId="77777777" w:rsidR="00CB6555" w:rsidRDefault="00CB6555" w:rsidP="00701546">
      <w:pPr>
        <w:rPr>
          <w:rFonts w:cstheme="minorHAnsi"/>
          <w:lang w:val="en-US"/>
        </w:rPr>
      </w:pPr>
    </w:p>
    <w:p w14:paraId="48B440D5" w14:textId="77777777" w:rsidR="00CB6555" w:rsidRPr="00CB6555" w:rsidRDefault="00CB6555" w:rsidP="00701546">
      <w:pPr>
        <w:rPr>
          <w:b/>
          <w:bCs/>
          <w:color w:val="001A47"/>
          <w:sz w:val="28"/>
          <w:szCs w:val="28"/>
          <w:lang w:val="en-US"/>
        </w:rPr>
      </w:pPr>
    </w:p>
    <w:p w14:paraId="07739D17" w14:textId="56409581" w:rsidR="00701546" w:rsidRPr="00AA2C3A" w:rsidRDefault="00243D38" w:rsidP="00701546">
      <w:pPr>
        <w:rPr>
          <w:b/>
          <w:bCs/>
          <w:color w:val="001A47"/>
          <w:sz w:val="24"/>
          <w:szCs w:val="24"/>
          <w:lang w:val="en-US"/>
        </w:rPr>
      </w:pPr>
      <w:r w:rsidRPr="00AA2C3A">
        <w:rPr>
          <w:b/>
          <w:bCs/>
          <w:color w:val="001A47"/>
          <w:sz w:val="24"/>
          <w:szCs w:val="24"/>
          <w:lang w:val="en-US"/>
        </w:rPr>
        <w:t>CGH Array</w:t>
      </w:r>
      <w:r w:rsidR="00AA2C3A">
        <w:rPr>
          <w:b/>
          <w:bCs/>
          <w:color w:val="001A47"/>
          <w:sz w:val="24"/>
          <w:szCs w:val="24"/>
          <w:lang w:val="en-US"/>
        </w:rPr>
        <w:t xml:space="preserve"> data</w:t>
      </w:r>
    </w:p>
    <w:p w14:paraId="795E2CF4" w14:textId="77777777" w:rsidR="00701546" w:rsidRPr="001A136C" w:rsidRDefault="00701546" w:rsidP="00701546">
      <w:pPr>
        <w:rPr>
          <w:sz w:val="24"/>
          <w:szCs w:val="24"/>
          <w:lang w:val="en-US"/>
        </w:rPr>
      </w:pPr>
    </w:p>
    <w:tbl>
      <w:tblPr>
        <w:tblW w:w="10200" w:type="dxa"/>
        <w:jc w:val="center"/>
        <w:tblCellMar>
          <w:left w:w="70" w:type="dxa"/>
          <w:right w:w="70" w:type="dxa"/>
        </w:tblCellMar>
        <w:tblLook w:val="04A0" w:firstRow="1" w:lastRow="0" w:firstColumn="1" w:lastColumn="0" w:noHBand="0" w:noVBand="1"/>
      </w:tblPr>
      <w:tblGrid>
        <w:gridCol w:w="1344"/>
        <w:gridCol w:w="1183"/>
        <w:gridCol w:w="1183"/>
        <w:gridCol w:w="1136"/>
        <w:gridCol w:w="600"/>
        <w:gridCol w:w="1344"/>
        <w:gridCol w:w="1183"/>
        <w:gridCol w:w="1183"/>
        <w:gridCol w:w="1136"/>
      </w:tblGrid>
      <w:tr w:rsidR="00701546" w:rsidRPr="00A561FF" w14:paraId="20C19F43" w14:textId="77777777" w:rsidTr="00A561FF">
        <w:trPr>
          <w:trHeight w:val="310"/>
          <w:jc w:val="center"/>
        </w:trPr>
        <w:tc>
          <w:tcPr>
            <w:tcW w:w="4800" w:type="dxa"/>
            <w:gridSpan w:val="4"/>
            <w:tcBorders>
              <w:top w:val="nil"/>
              <w:left w:val="nil"/>
              <w:bottom w:val="nil"/>
              <w:right w:val="nil"/>
            </w:tcBorders>
            <w:shd w:val="clear" w:color="000000" w:fill="000D47"/>
            <w:noWrap/>
            <w:vAlign w:val="center"/>
            <w:hideMark/>
          </w:tcPr>
          <w:p w14:paraId="2CEF9649" w14:textId="6EF01F85" w:rsidR="00701546" w:rsidRPr="001A136C" w:rsidRDefault="00243D38" w:rsidP="00A561FF">
            <w:pPr>
              <w:jc w:val="center"/>
              <w:rPr>
                <w:rFonts w:ascii="Calibri" w:eastAsia="Times New Roman" w:hAnsi="Calibri" w:cs="Calibri"/>
                <w:b/>
                <w:bCs/>
                <w:color w:val="FFFFFF"/>
                <w:sz w:val="24"/>
                <w:szCs w:val="24"/>
                <w:lang w:val="en-US" w:eastAsia="es-ES"/>
              </w:rPr>
            </w:pPr>
            <w:r w:rsidRPr="001A136C">
              <w:rPr>
                <w:rFonts w:ascii="Calibri" w:eastAsia="Times New Roman" w:hAnsi="Calibri" w:cs="Calibri"/>
                <w:b/>
                <w:bCs/>
                <w:color w:val="FFFFFF"/>
                <w:sz w:val="24"/>
                <w:szCs w:val="24"/>
                <w:lang w:val="en-US" w:eastAsia="es-ES"/>
              </w:rPr>
              <w:t xml:space="preserve">GLDC27-iPS4F-1 </w:t>
            </w:r>
            <w:r w:rsidR="00701546" w:rsidRPr="001A136C">
              <w:rPr>
                <w:rFonts w:ascii="Calibri" w:eastAsia="Times New Roman" w:hAnsi="Calibri" w:cs="Calibri"/>
                <w:b/>
                <w:bCs/>
                <w:color w:val="FFFFFF"/>
                <w:sz w:val="24"/>
                <w:szCs w:val="24"/>
                <w:lang w:val="en-US" w:eastAsia="es-ES"/>
              </w:rPr>
              <w:t>iPS</w:t>
            </w:r>
            <w:r w:rsidR="00A561FF">
              <w:rPr>
                <w:rFonts w:ascii="Calibri" w:eastAsia="Times New Roman" w:hAnsi="Calibri" w:cs="Calibri"/>
                <w:b/>
                <w:bCs/>
                <w:color w:val="FFFFFF"/>
                <w:sz w:val="24"/>
                <w:szCs w:val="24"/>
                <w:lang w:val="en-US" w:eastAsia="es-ES"/>
              </w:rPr>
              <w:t>C</w:t>
            </w:r>
            <w:r w:rsidR="00701546" w:rsidRPr="001A136C">
              <w:rPr>
                <w:rFonts w:ascii="Calibri" w:eastAsia="Times New Roman" w:hAnsi="Calibri" w:cs="Calibri"/>
                <w:b/>
                <w:bCs/>
                <w:color w:val="FFFFFF"/>
                <w:sz w:val="24"/>
                <w:szCs w:val="24"/>
                <w:lang w:val="en-US" w:eastAsia="es-ES"/>
              </w:rPr>
              <w:t>s</w:t>
            </w:r>
          </w:p>
        </w:tc>
        <w:tc>
          <w:tcPr>
            <w:tcW w:w="600" w:type="dxa"/>
            <w:tcBorders>
              <w:top w:val="nil"/>
              <w:left w:val="nil"/>
              <w:bottom w:val="nil"/>
              <w:right w:val="nil"/>
            </w:tcBorders>
            <w:shd w:val="clear" w:color="auto" w:fill="auto"/>
            <w:noWrap/>
            <w:vAlign w:val="bottom"/>
            <w:hideMark/>
          </w:tcPr>
          <w:p w14:paraId="7E653BEB" w14:textId="77777777" w:rsidR="00701546" w:rsidRPr="001A136C" w:rsidRDefault="00701546" w:rsidP="00A66E10">
            <w:pPr>
              <w:jc w:val="center"/>
              <w:rPr>
                <w:rFonts w:ascii="Calibri" w:eastAsia="Times New Roman" w:hAnsi="Calibri" w:cs="Calibri"/>
                <w:b/>
                <w:bCs/>
                <w:color w:val="FFFFFF"/>
                <w:sz w:val="24"/>
                <w:szCs w:val="24"/>
                <w:lang w:val="en-US" w:eastAsia="es-ES"/>
              </w:rPr>
            </w:pPr>
          </w:p>
        </w:tc>
        <w:tc>
          <w:tcPr>
            <w:tcW w:w="4800" w:type="dxa"/>
            <w:gridSpan w:val="4"/>
            <w:tcBorders>
              <w:top w:val="nil"/>
              <w:left w:val="nil"/>
              <w:bottom w:val="nil"/>
              <w:right w:val="nil"/>
            </w:tcBorders>
            <w:shd w:val="clear" w:color="000000" w:fill="000D47"/>
            <w:noWrap/>
            <w:vAlign w:val="center"/>
            <w:hideMark/>
          </w:tcPr>
          <w:p w14:paraId="36EE4C41" w14:textId="5FDA00DE" w:rsidR="00A561FF" w:rsidRDefault="00701546" w:rsidP="00A561FF">
            <w:pPr>
              <w:jc w:val="center"/>
              <w:rPr>
                <w:rFonts w:ascii="Calibri" w:eastAsia="Times New Roman" w:hAnsi="Calibri" w:cs="Calibri"/>
                <w:b/>
                <w:bCs/>
                <w:color w:val="FFFFFF"/>
                <w:sz w:val="24"/>
                <w:szCs w:val="24"/>
                <w:lang w:val="en-US" w:eastAsia="es-ES"/>
              </w:rPr>
            </w:pPr>
            <w:r w:rsidRPr="001A136C">
              <w:rPr>
                <w:rFonts w:ascii="Calibri" w:eastAsia="Times New Roman" w:hAnsi="Calibri" w:cs="Calibri"/>
                <w:b/>
                <w:bCs/>
                <w:i/>
                <w:iCs/>
                <w:color w:val="FFFFFF"/>
                <w:sz w:val="24"/>
                <w:szCs w:val="24"/>
                <w:lang w:val="en-US" w:eastAsia="es-ES"/>
              </w:rPr>
              <w:t>GLDC</w:t>
            </w:r>
            <w:r w:rsidR="00515692">
              <w:rPr>
                <w:rFonts w:ascii="Calibri" w:eastAsia="Times New Roman" w:hAnsi="Calibri" w:cs="Calibri"/>
                <w:b/>
                <w:bCs/>
                <w:color w:val="FFFFFF"/>
                <w:sz w:val="24"/>
                <w:szCs w:val="24"/>
                <w:lang w:val="en-US" w:eastAsia="es-ES"/>
              </w:rPr>
              <w:t xml:space="preserve"> </w:t>
            </w:r>
            <w:r w:rsidR="00A561FF">
              <w:rPr>
                <w:rFonts w:ascii="Calibri" w:eastAsia="Times New Roman" w:hAnsi="Calibri" w:cs="Calibri"/>
                <w:b/>
                <w:bCs/>
                <w:color w:val="FFFFFF"/>
                <w:sz w:val="24"/>
                <w:szCs w:val="24"/>
                <w:lang w:val="en-US" w:eastAsia="es-ES"/>
              </w:rPr>
              <w:t>deficient</w:t>
            </w:r>
            <w:r w:rsidR="00243D38" w:rsidRPr="001A136C">
              <w:rPr>
                <w:rFonts w:ascii="Calibri" w:eastAsia="Times New Roman" w:hAnsi="Calibri" w:cs="Calibri"/>
                <w:b/>
                <w:bCs/>
                <w:color w:val="FFFFFF"/>
                <w:sz w:val="24"/>
                <w:szCs w:val="24"/>
                <w:lang w:val="en-US" w:eastAsia="es-ES"/>
              </w:rPr>
              <w:t xml:space="preserve"> </w:t>
            </w:r>
            <w:r w:rsidR="00A561FF">
              <w:rPr>
                <w:rFonts w:ascii="Calibri" w:eastAsia="Times New Roman" w:hAnsi="Calibri" w:cs="Calibri"/>
                <w:b/>
                <w:bCs/>
                <w:color w:val="FFFFFF"/>
                <w:sz w:val="24"/>
                <w:szCs w:val="24"/>
                <w:lang w:val="en-US" w:eastAsia="es-ES"/>
              </w:rPr>
              <w:t>f</w:t>
            </w:r>
            <w:r w:rsidR="00243D38" w:rsidRPr="001A136C">
              <w:rPr>
                <w:rFonts w:ascii="Calibri" w:eastAsia="Times New Roman" w:hAnsi="Calibri" w:cs="Calibri"/>
                <w:b/>
                <w:bCs/>
                <w:color w:val="FFFFFF"/>
                <w:sz w:val="24"/>
                <w:szCs w:val="24"/>
                <w:lang w:val="en-US" w:eastAsia="es-ES"/>
              </w:rPr>
              <w:t>ibroblast</w:t>
            </w:r>
            <w:r w:rsidR="00A561FF">
              <w:rPr>
                <w:rFonts w:ascii="Calibri" w:eastAsia="Times New Roman" w:hAnsi="Calibri" w:cs="Calibri"/>
                <w:b/>
                <w:bCs/>
                <w:color w:val="FFFFFF"/>
                <w:sz w:val="24"/>
                <w:szCs w:val="24"/>
                <w:lang w:val="en-US" w:eastAsia="es-ES"/>
              </w:rPr>
              <w:t>s</w:t>
            </w:r>
          </w:p>
          <w:p w14:paraId="0CB89891" w14:textId="2AF93EE3" w:rsidR="00701546" w:rsidRPr="001A136C" w:rsidRDefault="00A561FF" w:rsidP="00A561FF">
            <w:pPr>
              <w:jc w:val="center"/>
              <w:rPr>
                <w:rFonts w:ascii="Calibri" w:eastAsia="Times New Roman" w:hAnsi="Calibri" w:cs="Calibri"/>
                <w:b/>
                <w:bCs/>
                <w:color w:val="FFFFFF"/>
                <w:sz w:val="24"/>
                <w:szCs w:val="24"/>
                <w:lang w:val="en-US" w:eastAsia="es-ES"/>
              </w:rPr>
            </w:pPr>
            <w:r>
              <w:rPr>
                <w:rFonts w:ascii="Calibri" w:eastAsia="Times New Roman" w:hAnsi="Calibri" w:cs="Calibri"/>
                <w:b/>
                <w:bCs/>
                <w:color w:val="FFFFFF"/>
                <w:sz w:val="24"/>
                <w:szCs w:val="24"/>
                <w:lang w:val="en-US" w:eastAsia="es-ES"/>
              </w:rPr>
              <w:t>(</w:t>
            </w:r>
            <w:r w:rsidRPr="00A561FF">
              <w:rPr>
                <w:rFonts w:ascii="Calibri" w:eastAsia="Times New Roman" w:hAnsi="Calibri" w:cs="Calibri"/>
                <w:b/>
                <w:bCs/>
                <w:color w:val="FFFFFF"/>
                <w:sz w:val="24"/>
                <w:szCs w:val="24"/>
                <w:lang w:val="en-US" w:eastAsia="es-ES"/>
              </w:rPr>
              <w:t>original patient's fibroblasts</w:t>
            </w:r>
            <w:r>
              <w:rPr>
                <w:rFonts w:ascii="Calibri" w:eastAsia="Times New Roman" w:hAnsi="Calibri" w:cs="Calibri"/>
                <w:b/>
                <w:bCs/>
                <w:color w:val="FFFFFF"/>
                <w:sz w:val="24"/>
                <w:szCs w:val="24"/>
                <w:lang w:val="en-US" w:eastAsia="es-ES"/>
              </w:rPr>
              <w:t>)</w:t>
            </w:r>
          </w:p>
        </w:tc>
      </w:tr>
      <w:tr w:rsidR="00701546" w:rsidRPr="00A561FF" w14:paraId="0E7B7945" w14:textId="77777777" w:rsidTr="00B37204">
        <w:trPr>
          <w:trHeight w:val="290"/>
          <w:jc w:val="center"/>
        </w:trPr>
        <w:tc>
          <w:tcPr>
            <w:tcW w:w="1298" w:type="dxa"/>
            <w:tcBorders>
              <w:top w:val="nil"/>
              <w:left w:val="nil"/>
              <w:bottom w:val="nil"/>
              <w:right w:val="nil"/>
            </w:tcBorders>
            <w:shd w:val="clear" w:color="auto" w:fill="FFFFFF" w:themeFill="background1"/>
            <w:noWrap/>
            <w:vAlign w:val="bottom"/>
            <w:hideMark/>
          </w:tcPr>
          <w:p w14:paraId="3F0783BD" w14:textId="3D3BBD68" w:rsidR="00701546" w:rsidRPr="001A136C" w:rsidRDefault="00701546" w:rsidP="00A66E10">
            <w:pPr>
              <w:jc w:val="center"/>
              <w:rPr>
                <w:rFonts w:ascii="Calibri" w:eastAsia="Times New Roman" w:hAnsi="Calibri" w:cs="Calibri"/>
                <w:b/>
                <w:bCs/>
                <w:i/>
                <w:iCs/>
                <w:color w:val="000000"/>
                <w:lang w:val="en-US" w:eastAsia="es-ES"/>
              </w:rPr>
            </w:pPr>
            <w:r w:rsidRPr="001A136C">
              <w:rPr>
                <w:rFonts w:ascii="Calibri" w:eastAsia="Times New Roman" w:hAnsi="Calibri" w:cs="Calibri"/>
                <w:b/>
                <w:bCs/>
                <w:i/>
                <w:iCs/>
                <w:color w:val="000000"/>
                <w:lang w:val="en-US" w:eastAsia="es-ES"/>
              </w:rPr>
              <w:t>C</w:t>
            </w:r>
            <w:r w:rsidR="00243D38" w:rsidRPr="001A136C">
              <w:rPr>
                <w:rFonts w:ascii="Calibri" w:eastAsia="Times New Roman" w:hAnsi="Calibri" w:cs="Calibri"/>
                <w:b/>
                <w:bCs/>
                <w:i/>
                <w:iCs/>
                <w:color w:val="000000"/>
                <w:lang w:val="en-US" w:eastAsia="es-ES"/>
              </w:rPr>
              <w:t>h</w:t>
            </w:r>
            <w:r w:rsidRPr="001A136C">
              <w:rPr>
                <w:rFonts w:ascii="Calibri" w:eastAsia="Times New Roman" w:hAnsi="Calibri" w:cs="Calibri"/>
                <w:b/>
                <w:bCs/>
                <w:i/>
                <w:iCs/>
                <w:color w:val="000000"/>
                <w:lang w:val="en-US" w:eastAsia="es-ES"/>
              </w:rPr>
              <w:t>romosom</w:t>
            </w:r>
            <w:r w:rsidR="00243D38" w:rsidRPr="001A136C">
              <w:rPr>
                <w:rFonts w:ascii="Calibri" w:eastAsia="Times New Roman" w:hAnsi="Calibri" w:cs="Calibri"/>
                <w:b/>
                <w:bCs/>
                <w:i/>
                <w:iCs/>
                <w:color w:val="000000"/>
                <w:lang w:val="en-US" w:eastAsia="es-ES"/>
              </w:rPr>
              <w:t>e</w:t>
            </w:r>
          </w:p>
        </w:tc>
        <w:tc>
          <w:tcPr>
            <w:tcW w:w="1183" w:type="dxa"/>
            <w:tcBorders>
              <w:top w:val="nil"/>
              <w:left w:val="nil"/>
              <w:bottom w:val="nil"/>
              <w:right w:val="nil"/>
            </w:tcBorders>
            <w:shd w:val="clear" w:color="auto" w:fill="FFFFFF" w:themeFill="background1"/>
            <w:noWrap/>
            <w:vAlign w:val="bottom"/>
            <w:hideMark/>
          </w:tcPr>
          <w:p w14:paraId="1E55BE8E" w14:textId="2E47A872" w:rsidR="00701546" w:rsidRPr="001A136C" w:rsidRDefault="00243D38" w:rsidP="00A66E10">
            <w:pPr>
              <w:jc w:val="center"/>
              <w:rPr>
                <w:rFonts w:ascii="Calibri" w:eastAsia="Times New Roman" w:hAnsi="Calibri" w:cs="Calibri"/>
                <w:b/>
                <w:bCs/>
                <w:i/>
                <w:iCs/>
                <w:color w:val="000000"/>
                <w:lang w:val="en-US" w:eastAsia="es-ES"/>
              </w:rPr>
            </w:pPr>
            <w:r w:rsidRPr="001A136C">
              <w:rPr>
                <w:rFonts w:ascii="Calibri" w:eastAsia="Times New Roman" w:hAnsi="Calibri" w:cs="Calibri"/>
                <w:b/>
                <w:bCs/>
                <w:i/>
                <w:iCs/>
                <w:color w:val="000000"/>
                <w:lang w:val="en-US" w:eastAsia="es-ES"/>
              </w:rPr>
              <w:t>Start</w:t>
            </w:r>
          </w:p>
        </w:tc>
        <w:tc>
          <w:tcPr>
            <w:tcW w:w="1183" w:type="dxa"/>
            <w:tcBorders>
              <w:top w:val="nil"/>
              <w:left w:val="nil"/>
              <w:bottom w:val="nil"/>
              <w:right w:val="nil"/>
            </w:tcBorders>
            <w:shd w:val="clear" w:color="auto" w:fill="FFFFFF" w:themeFill="background1"/>
            <w:noWrap/>
            <w:vAlign w:val="bottom"/>
            <w:hideMark/>
          </w:tcPr>
          <w:p w14:paraId="5A7C1FB5" w14:textId="30FB8C22" w:rsidR="00701546" w:rsidRPr="001A136C" w:rsidRDefault="00243D38" w:rsidP="00A66E10">
            <w:pPr>
              <w:jc w:val="center"/>
              <w:rPr>
                <w:rFonts w:ascii="Calibri" w:eastAsia="Times New Roman" w:hAnsi="Calibri" w:cs="Calibri"/>
                <w:b/>
                <w:bCs/>
                <w:i/>
                <w:iCs/>
                <w:color w:val="000000"/>
                <w:lang w:val="en-US" w:eastAsia="es-ES"/>
              </w:rPr>
            </w:pPr>
            <w:r w:rsidRPr="001A136C">
              <w:rPr>
                <w:rFonts w:ascii="Calibri" w:eastAsia="Times New Roman" w:hAnsi="Calibri" w:cs="Calibri"/>
                <w:b/>
                <w:bCs/>
                <w:i/>
                <w:iCs/>
                <w:color w:val="000000"/>
                <w:lang w:val="en-US" w:eastAsia="es-ES"/>
              </w:rPr>
              <w:t>End</w:t>
            </w:r>
          </w:p>
        </w:tc>
        <w:tc>
          <w:tcPr>
            <w:tcW w:w="1136" w:type="dxa"/>
            <w:tcBorders>
              <w:top w:val="nil"/>
              <w:left w:val="nil"/>
              <w:bottom w:val="nil"/>
              <w:right w:val="nil"/>
            </w:tcBorders>
            <w:shd w:val="clear" w:color="auto" w:fill="FFFFFF" w:themeFill="background1"/>
            <w:noWrap/>
            <w:vAlign w:val="bottom"/>
            <w:hideMark/>
          </w:tcPr>
          <w:p w14:paraId="66D93F97" w14:textId="77777777" w:rsidR="00701546" w:rsidRPr="001A136C" w:rsidRDefault="00701546" w:rsidP="00A66E10">
            <w:pPr>
              <w:jc w:val="center"/>
              <w:rPr>
                <w:rFonts w:ascii="Calibri" w:eastAsia="Times New Roman" w:hAnsi="Calibri" w:cs="Calibri"/>
                <w:b/>
                <w:bCs/>
                <w:i/>
                <w:iCs/>
                <w:color w:val="000000"/>
                <w:lang w:val="en-US" w:eastAsia="es-ES"/>
              </w:rPr>
            </w:pPr>
            <w:r w:rsidRPr="001A136C">
              <w:rPr>
                <w:rFonts w:ascii="Calibri" w:eastAsia="Times New Roman" w:hAnsi="Calibri" w:cs="Calibri"/>
                <w:b/>
                <w:bCs/>
                <w:i/>
                <w:iCs/>
                <w:color w:val="000000"/>
                <w:lang w:val="en-US" w:eastAsia="es-ES"/>
              </w:rPr>
              <w:t>CNV Value</w:t>
            </w:r>
          </w:p>
        </w:tc>
        <w:tc>
          <w:tcPr>
            <w:tcW w:w="600" w:type="dxa"/>
            <w:tcBorders>
              <w:top w:val="nil"/>
              <w:left w:val="nil"/>
              <w:bottom w:val="nil"/>
              <w:right w:val="nil"/>
            </w:tcBorders>
            <w:shd w:val="clear" w:color="auto" w:fill="auto"/>
            <w:noWrap/>
            <w:vAlign w:val="bottom"/>
            <w:hideMark/>
          </w:tcPr>
          <w:p w14:paraId="37695FB8" w14:textId="77777777" w:rsidR="00701546" w:rsidRPr="001A136C" w:rsidRDefault="00701546" w:rsidP="00A66E10">
            <w:pPr>
              <w:jc w:val="center"/>
              <w:rPr>
                <w:rFonts w:ascii="Calibri" w:eastAsia="Times New Roman" w:hAnsi="Calibri" w:cs="Calibri"/>
                <w:b/>
                <w:bCs/>
                <w:i/>
                <w:iCs/>
                <w:color w:val="000000"/>
                <w:lang w:val="en-US" w:eastAsia="es-ES"/>
              </w:rPr>
            </w:pPr>
          </w:p>
        </w:tc>
        <w:tc>
          <w:tcPr>
            <w:tcW w:w="1298" w:type="dxa"/>
            <w:tcBorders>
              <w:top w:val="nil"/>
              <w:left w:val="nil"/>
              <w:bottom w:val="nil"/>
              <w:right w:val="nil"/>
            </w:tcBorders>
            <w:shd w:val="clear" w:color="auto" w:fill="FFFFFF" w:themeFill="background1"/>
            <w:noWrap/>
            <w:vAlign w:val="bottom"/>
            <w:hideMark/>
          </w:tcPr>
          <w:p w14:paraId="6089E3D8" w14:textId="56E53E09" w:rsidR="00701546" w:rsidRPr="001A136C" w:rsidRDefault="00701546" w:rsidP="00A66E10">
            <w:pPr>
              <w:jc w:val="center"/>
              <w:rPr>
                <w:rFonts w:ascii="Calibri" w:eastAsia="Times New Roman" w:hAnsi="Calibri" w:cs="Calibri"/>
                <w:b/>
                <w:bCs/>
                <w:i/>
                <w:iCs/>
                <w:color w:val="000000"/>
                <w:lang w:val="en-US" w:eastAsia="es-ES"/>
              </w:rPr>
            </w:pPr>
            <w:r w:rsidRPr="001A136C">
              <w:rPr>
                <w:rFonts w:ascii="Calibri" w:eastAsia="Times New Roman" w:hAnsi="Calibri" w:cs="Calibri"/>
                <w:b/>
                <w:bCs/>
                <w:i/>
                <w:iCs/>
                <w:color w:val="000000"/>
                <w:lang w:val="en-US" w:eastAsia="es-ES"/>
              </w:rPr>
              <w:t>C</w:t>
            </w:r>
            <w:r w:rsidR="00243D38" w:rsidRPr="001A136C">
              <w:rPr>
                <w:rFonts w:ascii="Calibri" w:eastAsia="Times New Roman" w:hAnsi="Calibri" w:cs="Calibri"/>
                <w:b/>
                <w:bCs/>
                <w:i/>
                <w:iCs/>
                <w:color w:val="000000"/>
                <w:lang w:val="en-US" w:eastAsia="es-ES"/>
              </w:rPr>
              <w:t>hromosome</w:t>
            </w:r>
          </w:p>
        </w:tc>
        <w:tc>
          <w:tcPr>
            <w:tcW w:w="1183" w:type="dxa"/>
            <w:tcBorders>
              <w:top w:val="nil"/>
              <w:left w:val="nil"/>
              <w:bottom w:val="nil"/>
              <w:right w:val="nil"/>
            </w:tcBorders>
            <w:shd w:val="clear" w:color="auto" w:fill="FFFFFF" w:themeFill="background1"/>
            <w:noWrap/>
            <w:vAlign w:val="bottom"/>
            <w:hideMark/>
          </w:tcPr>
          <w:p w14:paraId="24F6B2AE" w14:textId="17A37EBD" w:rsidR="00701546" w:rsidRPr="001A136C" w:rsidRDefault="00243D38" w:rsidP="00A66E10">
            <w:pPr>
              <w:jc w:val="center"/>
              <w:rPr>
                <w:rFonts w:ascii="Calibri" w:eastAsia="Times New Roman" w:hAnsi="Calibri" w:cs="Calibri"/>
                <w:b/>
                <w:bCs/>
                <w:i/>
                <w:iCs/>
                <w:color w:val="000000"/>
                <w:lang w:val="en-US" w:eastAsia="es-ES"/>
              </w:rPr>
            </w:pPr>
            <w:r w:rsidRPr="001A136C">
              <w:rPr>
                <w:rFonts w:ascii="Calibri" w:eastAsia="Times New Roman" w:hAnsi="Calibri" w:cs="Calibri"/>
                <w:b/>
                <w:bCs/>
                <w:i/>
                <w:iCs/>
                <w:color w:val="000000"/>
                <w:lang w:val="en-US" w:eastAsia="es-ES"/>
              </w:rPr>
              <w:t>Start</w:t>
            </w:r>
          </w:p>
        </w:tc>
        <w:tc>
          <w:tcPr>
            <w:tcW w:w="1183" w:type="dxa"/>
            <w:tcBorders>
              <w:top w:val="nil"/>
              <w:left w:val="nil"/>
              <w:bottom w:val="nil"/>
              <w:right w:val="nil"/>
            </w:tcBorders>
            <w:shd w:val="clear" w:color="auto" w:fill="FFFFFF" w:themeFill="background1"/>
            <w:noWrap/>
            <w:vAlign w:val="bottom"/>
            <w:hideMark/>
          </w:tcPr>
          <w:p w14:paraId="2731958E" w14:textId="12E3041C" w:rsidR="00701546" w:rsidRPr="001A136C" w:rsidRDefault="00243D38" w:rsidP="00A66E10">
            <w:pPr>
              <w:jc w:val="center"/>
              <w:rPr>
                <w:rFonts w:ascii="Calibri" w:eastAsia="Times New Roman" w:hAnsi="Calibri" w:cs="Calibri"/>
                <w:b/>
                <w:bCs/>
                <w:i/>
                <w:iCs/>
                <w:color w:val="000000"/>
                <w:lang w:val="en-US" w:eastAsia="es-ES"/>
              </w:rPr>
            </w:pPr>
            <w:r w:rsidRPr="001A136C">
              <w:rPr>
                <w:rFonts w:ascii="Calibri" w:eastAsia="Times New Roman" w:hAnsi="Calibri" w:cs="Calibri"/>
                <w:b/>
                <w:bCs/>
                <w:i/>
                <w:iCs/>
                <w:color w:val="000000"/>
                <w:lang w:val="en-US" w:eastAsia="es-ES"/>
              </w:rPr>
              <w:t>End</w:t>
            </w:r>
          </w:p>
        </w:tc>
        <w:tc>
          <w:tcPr>
            <w:tcW w:w="1136" w:type="dxa"/>
            <w:tcBorders>
              <w:top w:val="nil"/>
              <w:left w:val="nil"/>
              <w:bottom w:val="nil"/>
              <w:right w:val="nil"/>
            </w:tcBorders>
            <w:shd w:val="clear" w:color="auto" w:fill="FFFFFF" w:themeFill="background1"/>
            <w:noWrap/>
            <w:vAlign w:val="bottom"/>
            <w:hideMark/>
          </w:tcPr>
          <w:p w14:paraId="344321FB" w14:textId="77777777" w:rsidR="00701546" w:rsidRPr="001A136C" w:rsidRDefault="00701546" w:rsidP="00A66E10">
            <w:pPr>
              <w:jc w:val="center"/>
              <w:rPr>
                <w:rFonts w:ascii="Calibri" w:eastAsia="Times New Roman" w:hAnsi="Calibri" w:cs="Calibri"/>
                <w:b/>
                <w:bCs/>
                <w:i/>
                <w:iCs/>
                <w:color w:val="000000"/>
                <w:lang w:val="en-US" w:eastAsia="es-ES"/>
              </w:rPr>
            </w:pPr>
            <w:r w:rsidRPr="001A136C">
              <w:rPr>
                <w:rFonts w:ascii="Calibri" w:eastAsia="Times New Roman" w:hAnsi="Calibri" w:cs="Calibri"/>
                <w:b/>
                <w:bCs/>
                <w:i/>
                <w:iCs/>
                <w:color w:val="000000"/>
                <w:lang w:val="en-US" w:eastAsia="es-ES"/>
              </w:rPr>
              <w:t>CNV Value</w:t>
            </w:r>
          </w:p>
        </w:tc>
      </w:tr>
      <w:tr w:rsidR="00701546" w:rsidRPr="00A561FF" w14:paraId="5686180D"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31E812CD"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c>
          <w:tcPr>
            <w:tcW w:w="1183" w:type="dxa"/>
            <w:tcBorders>
              <w:top w:val="nil"/>
              <w:left w:val="nil"/>
              <w:bottom w:val="nil"/>
              <w:right w:val="nil"/>
            </w:tcBorders>
            <w:shd w:val="clear" w:color="auto" w:fill="F2F2F2" w:themeFill="background1" w:themeFillShade="F2"/>
            <w:noWrap/>
            <w:vAlign w:val="bottom"/>
            <w:hideMark/>
          </w:tcPr>
          <w:p w14:paraId="2F2607E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25598276</w:t>
            </w:r>
          </w:p>
        </w:tc>
        <w:tc>
          <w:tcPr>
            <w:tcW w:w="1183" w:type="dxa"/>
            <w:tcBorders>
              <w:top w:val="nil"/>
              <w:left w:val="nil"/>
              <w:bottom w:val="nil"/>
              <w:right w:val="nil"/>
            </w:tcBorders>
            <w:shd w:val="clear" w:color="auto" w:fill="F2F2F2" w:themeFill="background1" w:themeFillShade="F2"/>
            <w:noWrap/>
            <w:vAlign w:val="bottom"/>
            <w:hideMark/>
          </w:tcPr>
          <w:p w14:paraId="610B1DE9"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25647782</w:t>
            </w:r>
          </w:p>
        </w:tc>
        <w:tc>
          <w:tcPr>
            <w:tcW w:w="1136" w:type="dxa"/>
            <w:tcBorders>
              <w:top w:val="nil"/>
              <w:left w:val="nil"/>
              <w:bottom w:val="nil"/>
              <w:right w:val="nil"/>
            </w:tcBorders>
            <w:shd w:val="clear" w:color="auto" w:fill="F2F2F2" w:themeFill="background1" w:themeFillShade="F2"/>
            <w:noWrap/>
            <w:vAlign w:val="bottom"/>
            <w:hideMark/>
          </w:tcPr>
          <w:p w14:paraId="0287556E"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c>
          <w:tcPr>
            <w:tcW w:w="600" w:type="dxa"/>
            <w:tcBorders>
              <w:top w:val="nil"/>
              <w:left w:val="nil"/>
              <w:bottom w:val="nil"/>
              <w:right w:val="nil"/>
            </w:tcBorders>
            <w:shd w:val="clear" w:color="auto" w:fill="auto"/>
            <w:noWrap/>
            <w:vAlign w:val="bottom"/>
            <w:hideMark/>
          </w:tcPr>
          <w:p w14:paraId="1CE51203"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1AF0C7A6"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c>
          <w:tcPr>
            <w:tcW w:w="1183" w:type="dxa"/>
            <w:tcBorders>
              <w:top w:val="nil"/>
              <w:left w:val="nil"/>
              <w:bottom w:val="nil"/>
              <w:right w:val="nil"/>
            </w:tcBorders>
            <w:shd w:val="clear" w:color="auto" w:fill="F2F2F2" w:themeFill="background1" w:themeFillShade="F2"/>
            <w:noWrap/>
            <w:vAlign w:val="bottom"/>
            <w:hideMark/>
          </w:tcPr>
          <w:p w14:paraId="2227EB85"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25598276</w:t>
            </w:r>
          </w:p>
        </w:tc>
        <w:tc>
          <w:tcPr>
            <w:tcW w:w="1183" w:type="dxa"/>
            <w:tcBorders>
              <w:top w:val="nil"/>
              <w:left w:val="nil"/>
              <w:bottom w:val="nil"/>
              <w:right w:val="nil"/>
            </w:tcBorders>
            <w:shd w:val="clear" w:color="auto" w:fill="F2F2F2" w:themeFill="background1" w:themeFillShade="F2"/>
            <w:noWrap/>
            <w:vAlign w:val="bottom"/>
            <w:hideMark/>
          </w:tcPr>
          <w:p w14:paraId="70831A57"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25647782</w:t>
            </w:r>
          </w:p>
        </w:tc>
        <w:tc>
          <w:tcPr>
            <w:tcW w:w="1136" w:type="dxa"/>
            <w:tcBorders>
              <w:top w:val="nil"/>
              <w:left w:val="nil"/>
              <w:bottom w:val="nil"/>
              <w:right w:val="nil"/>
            </w:tcBorders>
            <w:shd w:val="clear" w:color="auto" w:fill="F2F2F2" w:themeFill="background1" w:themeFillShade="F2"/>
            <w:noWrap/>
            <w:vAlign w:val="bottom"/>
            <w:hideMark/>
          </w:tcPr>
          <w:p w14:paraId="70967151"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r>
      <w:tr w:rsidR="00701546" w:rsidRPr="00A561FF" w14:paraId="2BB3EC56"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71558CA7"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c>
          <w:tcPr>
            <w:tcW w:w="1183" w:type="dxa"/>
            <w:tcBorders>
              <w:top w:val="nil"/>
              <w:left w:val="nil"/>
              <w:bottom w:val="nil"/>
              <w:right w:val="nil"/>
            </w:tcBorders>
            <w:shd w:val="clear" w:color="auto" w:fill="F2F2F2" w:themeFill="background1" w:themeFillShade="F2"/>
            <w:noWrap/>
            <w:vAlign w:val="bottom"/>
            <w:hideMark/>
          </w:tcPr>
          <w:p w14:paraId="7A01CC04"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104109722</w:t>
            </w:r>
          </w:p>
        </w:tc>
        <w:tc>
          <w:tcPr>
            <w:tcW w:w="1183" w:type="dxa"/>
            <w:tcBorders>
              <w:top w:val="nil"/>
              <w:left w:val="nil"/>
              <w:bottom w:val="nil"/>
              <w:right w:val="nil"/>
            </w:tcBorders>
            <w:shd w:val="clear" w:color="auto" w:fill="F2F2F2" w:themeFill="background1" w:themeFillShade="F2"/>
            <w:noWrap/>
            <w:vAlign w:val="bottom"/>
            <w:hideMark/>
          </w:tcPr>
          <w:p w14:paraId="31FC9E47"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104309132</w:t>
            </w:r>
          </w:p>
        </w:tc>
        <w:tc>
          <w:tcPr>
            <w:tcW w:w="1136" w:type="dxa"/>
            <w:tcBorders>
              <w:top w:val="nil"/>
              <w:left w:val="nil"/>
              <w:bottom w:val="nil"/>
              <w:right w:val="nil"/>
            </w:tcBorders>
            <w:shd w:val="clear" w:color="auto" w:fill="F2F2F2" w:themeFill="background1" w:themeFillShade="F2"/>
            <w:noWrap/>
            <w:vAlign w:val="bottom"/>
            <w:hideMark/>
          </w:tcPr>
          <w:p w14:paraId="4350E821"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w:t>
            </w:r>
          </w:p>
        </w:tc>
        <w:tc>
          <w:tcPr>
            <w:tcW w:w="600" w:type="dxa"/>
            <w:tcBorders>
              <w:top w:val="nil"/>
              <w:left w:val="nil"/>
              <w:bottom w:val="nil"/>
              <w:right w:val="nil"/>
            </w:tcBorders>
            <w:shd w:val="clear" w:color="auto" w:fill="auto"/>
            <w:noWrap/>
            <w:vAlign w:val="bottom"/>
            <w:hideMark/>
          </w:tcPr>
          <w:p w14:paraId="11E607C4"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40C4B282"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w:t>
            </w:r>
          </w:p>
        </w:tc>
        <w:tc>
          <w:tcPr>
            <w:tcW w:w="1183" w:type="dxa"/>
            <w:tcBorders>
              <w:top w:val="nil"/>
              <w:left w:val="nil"/>
              <w:bottom w:val="nil"/>
              <w:right w:val="nil"/>
            </w:tcBorders>
            <w:shd w:val="clear" w:color="auto" w:fill="F2F2F2" w:themeFill="background1" w:themeFillShade="F2"/>
            <w:noWrap/>
            <w:vAlign w:val="bottom"/>
            <w:hideMark/>
          </w:tcPr>
          <w:p w14:paraId="550109EE"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w:t>
            </w:r>
          </w:p>
        </w:tc>
        <w:tc>
          <w:tcPr>
            <w:tcW w:w="1183" w:type="dxa"/>
            <w:tcBorders>
              <w:top w:val="nil"/>
              <w:left w:val="nil"/>
              <w:bottom w:val="nil"/>
              <w:right w:val="nil"/>
            </w:tcBorders>
            <w:shd w:val="clear" w:color="auto" w:fill="F2F2F2" w:themeFill="background1" w:themeFillShade="F2"/>
            <w:noWrap/>
            <w:vAlign w:val="bottom"/>
            <w:hideMark/>
          </w:tcPr>
          <w:p w14:paraId="23E6CE19"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w:t>
            </w:r>
          </w:p>
        </w:tc>
        <w:tc>
          <w:tcPr>
            <w:tcW w:w="1136" w:type="dxa"/>
            <w:tcBorders>
              <w:top w:val="nil"/>
              <w:left w:val="nil"/>
              <w:bottom w:val="nil"/>
              <w:right w:val="nil"/>
            </w:tcBorders>
            <w:shd w:val="clear" w:color="auto" w:fill="F2F2F2" w:themeFill="background1" w:themeFillShade="F2"/>
            <w:noWrap/>
            <w:vAlign w:val="bottom"/>
            <w:hideMark/>
          </w:tcPr>
          <w:p w14:paraId="687D585E"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w:t>
            </w:r>
          </w:p>
        </w:tc>
      </w:tr>
      <w:tr w:rsidR="00701546" w:rsidRPr="00A561FF" w14:paraId="7FA92323"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307E5F15"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5</w:t>
            </w:r>
          </w:p>
        </w:tc>
        <w:tc>
          <w:tcPr>
            <w:tcW w:w="1183" w:type="dxa"/>
            <w:tcBorders>
              <w:top w:val="nil"/>
              <w:left w:val="nil"/>
              <w:bottom w:val="nil"/>
              <w:right w:val="nil"/>
            </w:tcBorders>
            <w:shd w:val="clear" w:color="auto" w:fill="F2F2F2" w:themeFill="background1" w:themeFillShade="F2"/>
            <w:noWrap/>
            <w:vAlign w:val="bottom"/>
            <w:hideMark/>
          </w:tcPr>
          <w:p w14:paraId="7B12792C"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37006919</w:t>
            </w:r>
          </w:p>
        </w:tc>
        <w:tc>
          <w:tcPr>
            <w:tcW w:w="1183" w:type="dxa"/>
            <w:tcBorders>
              <w:top w:val="nil"/>
              <w:left w:val="nil"/>
              <w:bottom w:val="nil"/>
              <w:right w:val="nil"/>
            </w:tcBorders>
            <w:shd w:val="clear" w:color="auto" w:fill="F2F2F2" w:themeFill="background1" w:themeFillShade="F2"/>
            <w:noWrap/>
            <w:vAlign w:val="bottom"/>
            <w:hideMark/>
          </w:tcPr>
          <w:p w14:paraId="0EBF974E"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37024269</w:t>
            </w:r>
          </w:p>
        </w:tc>
        <w:tc>
          <w:tcPr>
            <w:tcW w:w="1136" w:type="dxa"/>
            <w:tcBorders>
              <w:top w:val="nil"/>
              <w:left w:val="nil"/>
              <w:bottom w:val="nil"/>
              <w:right w:val="nil"/>
            </w:tcBorders>
            <w:shd w:val="clear" w:color="auto" w:fill="F2F2F2" w:themeFill="background1" w:themeFillShade="F2"/>
            <w:noWrap/>
            <w:vAlign w:val="bottom"/>
            <w:hideMark/>
          </w:tcPr>
          <w:p w14:paraId="671C4ACC"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w:t>
            </w:r>
          </w:p>
        </w:tc>
        <w:tc>
          <w:tcPr>
            <w:tcW w:w="600" w:type="dxa"/>
            <w:tcBorders>
              <w:top w:val="nil"/>
              <w:left w:val="nil"/>
              <w:bottom w:val="nil"/>
              <w:right w:val="nil"/>
            </w:tcBorders>
            <w:shd w:val="clear" w:color="auto" w:fill="auto"/>
            <w:noWrap/>
            <w:vAlign w:val="bottom"/>
            <w:hideMark/>
          </w:tcPr>
          <w:p w14:paraId="436E6E8B"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7E939CB0"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5</w:t>
            </w:r>
          </w:p>
        </w:tc>
        <w:tc>
          <w:tcPr>
            <w:tcW w:w="1183" w:type="dxa"/>
            <w:tcBorders>
              <w:top w:val="nil"/>
              <w:left w:val="nil"/>
              <w:bottom w:val="nil"/>
              <w:right w:val="nil"/>
            </w:tcBorders>
            <w:shd w:val="clear" w:color="auto" w:fill="F2F2F2" w:themeFill="background1" w:themeFillShade="F2"/>
            <w:noWrap/>
            <w:vAlign w:val="bottom"/>
            <w:hideMark/>
          </w:tcPr>
          <w:p w14:paraId="7FEF161A"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37006919</w:t>
            </w:r>
          </w:p>
        </w:tc>
        <w:tc>
          <w:tcPr>
            <w:tcW w:w="1183" w:type="dxa"/>
            <w:tcBorders>
              <w:top w:val="nil"/>
              <w:left w:val="nil"/>
              <w:bottom w:val="nil"/>
              <w:right w:val="nil"/>
            </w:tcBorders>
            <w:shd w:val="clear" w:color="auto" w:fill="F2F2F2" w:themeFill="background1" w:themeFillShade="F2"/>
            <w:noWrap/>
            <w:vAlign w:val="bottom"/>
            <w:hideMark/>
          </w:tcPr>
          <w:p w14:paraId="122FE18E"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37017880</w:t>
            </w:r>
          </w:p>
        </w:tc>
        <w:tc>
          <w:tcPr>
            <w:tcW w:w="1136" w:type="dxa"/>
            <w:tcBorders>
              <w:top w:val="nil"/>
              <w:left w:val="nil"/>
              <w:bottom w:val="nil"/>
              <w:right w:val="nil"/>
            </w:tcBorders>
            <w:shd w:val="clear" w:color="auto" w:fill="F2F2F2" w:themeFill="background1" w:themeFillShade="F2"/>
            <w:noWrap/>
            <w:vAlign w:val="bottom"/>
            <w:hideMark/>
          </w:tcPr>
          <w:p w14:paraId="51ECACAC"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w:t>
            </w:r>
          </w:p>
        </w:tc>
      </w:tr>
      <w:tr w:rsidR="00701546" w:rsidRPr="00A561FF" w14:paraId="6CCB1B2E"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16B6020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6</w:t>
            </w:r>
          </w:p>
        </w:tc>
        <w:tc>
          <w:tcPr>
            <w:tcW w:w="1183" w:type="dxa"/>
            <w:tcBorders>
              <w:top w:val="nil"/>
              <w:left w:val="nil"/>
              <w:bottom w:val="nil"/>
              <w:right w:val="nil"/>
            </w:tcBorders>
            <w:shd w:val="clear" w:color="auto" w:fill="F2F2F2" w:themeFill="background1" w:themeFillShade="F2"/>
            <w:noWrap/>
            <w:vAlign w:val="bottom"/>
            <w:hideMark/>
          </w:tcPr>
          <w:p w14:paraId="5F79B52A"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29094696</w:t>
            </w:r>
          </w:p>
        </w:tc>
        <w:tc>
          <w:tcPr>
            <w:tcW w:w="1183" w:type="dxa"/>
            <w:tcBorders>
              <w:top w:val="nil"/>
              <w:left w:val="nil"/>
              <w:bottom w:val="nil"/>
              <w:right w:val="nil"/>
            </w:tcBorders>
            <w:shd w:val="clear" w:color="auto" w:fill="F2F2F2" w:themeFill="background1" w:themeFillShade="F2"/>
            <w:noWrap/>
            <w:vAlign w:val="bottom"/>
            <w:hideMark/>
          </w:tcPr>
          <w:p w14:paraId="5B28038B"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29161435</w:t>
            </w:r>
          </w:p>
        </w:tc>
        <w:tc>
          <w:tcPr>
            <w:tcW w:w="1136" w:type="dxa"/>
            <w:tcBorders>
              <w:top w:val="nil"/>
              <w:left w:val="nil"/>
              <w:bottom w:val="nil"/>
              <w:right w:val="nil"/>
            </w:tcBorders>
            <w:shd w:val="clear" w:color="auto" w:fill="F2F2F2" w:themeFill="background1" w:themeFillShade="F2"/>
            <w:noWrap/>
            <w:vAlign w:val="bottom"/>
            <w:hideMark/>
          </w:tcPr>
          <w:p w14:paraId="291CCBEE"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c>
          <w:tcPr>
            <w:tcW w:w="600" w:type="dxa"/>
            <w:tcBorders>
              <w:top w:val="nil"/>
              <w:left w:val="nil"/>
              <w:bottom w:val="nil"/>
              <w:right w:val="nil"/>
            </w:tcBorders>
            <w:shd w:val="clear" w:color="auto" w:fill="auto"/>
            <w:noWrap/>
            <w:vAlign w:val="bottom"/>
            <w:hideMark/>
          </w:tcPr>
          <w:p w14:paraId="50C83A88"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2C7A61C7"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6</w:t>
            </w:r>
          </w:p>
        </w:tc>
        <w:tc>
          <w:tcPr>
            <w:tcW w:w="1183" w:type="dxa"/>
            <w:tcBorders>
              <w:top w:val="nil"/>
              <w:left w:val="nil"/>
              <w:bottom w:val="nil"/>
              <w:right w:val="nil"/>
            </w:tcBorders>
            <w:shd w:val="clear" w:color="auto" w:fill="F2F2F2" w:themeFill="background1" w:themeFillShade="F2"/>
            <w:noWrap/>
            <w:vAlign w:val="bottom"/>
            <w:hideMark/>
          </w:tcPr>
          <w:p w14:paraId="6E05D81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29094696</w:t>
            </w:r>
          </w:p>
        </w:tc>
        <w:tc>
          <w:tcPr>
            <w:tcW w:w="1183" w:type="dxa"/>
            <w:tcBorders>
              <w:top w:val="nil"/>
              <w:left w:val="nil"/>
              <w:bottom w:val="nil"/>
              <w:right w:val="nil"/>
            </w:tcBorders>
            <w:shd w:val="clear" w:color="auto" w:fill="F2F2F2" w:themeFill="background1" w:themeFillShade="F2"/>
            <w:noWrap/>
            <w:vAlign w:val="bottom"/>
            <w:hideMark/>
          </w:tcPr>
          <w:p w14:paraId="71410C61"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29161435</w:t>
            </w:r>
          </w:p>
        </w:tc>
        <w:tc>
          <w:tcPr>
            <w:tcW w:w="1136" w:type="dxa"/>
            <w:tcBorders>
              <w:top w:val="nil"/>
              <w:left w:val="nil"/>
              <w:bottom w:val="nil"/>
              <w:right w:val="nil"/>
            </w:tcBorders>
            <w:shd w:val="clear" w:color="auto" w:fill="F2F2F2" w:themeFill="background1" w:themeFillShade="F2"/>
            <w:noWrap/>
            <w:vAlign w:val="bottom"/>
            <w:hideMark/>
          </w:tcPr>
          <w:p w14:paraId="6784CD76"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r>
      <w:tr w:rsidR="00701546" w:rsidRPr="00A561FF" w14:paraId="59361F09"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46DEA274"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10</w:t>
            </w:r>
          </w:p>
        </w:tc>
        <w:tc>
          <w:tcPr>
            <w:tcW w:w="1183" w:type="dxa"/>
            <w:tcBorders>
              <w:top w:val="nil"/>
              <w:left w:val="nil"/>
              <w:bottom w:val="nil"/>
              <w:right w:val="nil"/>
            </w:tcBorders>
            <w:shd w:val="clear" w:color="auto" w:fill="F2F2F2" w:themeFill="background1" w:themeFillShade="F2"/>
            <w:noWrap/>
            <w:vAlign w:val="bottom"/>
            <w:hideMark/>
          </w:tcPr>
          <w:p w14:paraId="660B27F6"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123343892</w:t>
            </w:r>
          </w:p>
        </w:tc>
        <w:tc>
          <w:tcPr>
            <w:tcW w:w="1183" w:type="dxa"/>
            <w:tcBorders>
              <w:top w:val="nil"/>
              <w:left w:val="nil"/>
              <w:bottom w:val="nil"/>
              <w:right w:val="nil"/>
            </w:tcBorders>
            <w:shd w:val="clear" w:color="auto" w:fill="F2F2F2" w:themeFill="background1" w:themeFillShade="F2"/>
            <w:noWrap/>
            <w:vAlign w:val="bottom"/>
            <w:hideMark/>
          </w:tcPr>
          <w:p w14:paraId="5508F0D1"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123344530</w:t>
            </w:r>
          </w:p>
        </w:tc>
        <w:tc>
          <w:tcPr>
            <w:tcW w:w="1136" w:type="dxa"/>
            <w:tcBorders>
              <w:top w:val="nil"/>
              <w:left w:val="nil"/>
              <w:bottom w:val="nil"/>
              <w:right w:val="nil"/>
            </w:tcBorders>
            <w:shd w:val="clear" w:color="auto" w:fill="F2F2F2" w:themeFill="background1" w:themeFillShade="F2"/>
            <w:noWrap/>
            <w:vAlign w:val="bottom"/>
            <w:hideMark/>
          </w:tcPr>
          <w:p w14:paraId="530B63B5"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c>
          <w:tcPr>
            <w:tcW w:w="600" w:type="dxa"/>
            <w:tcBorders>
              <w:top w:val="nil"/>
              <w:left w:val="nil"/>
              <w:bottom w:val="nil"/>
              <w:right w:val="nil"/>
            </w:tcBorders>
            <w:shd w:val="clear" w:color="auto" w:fill="auto"/>
            <w:noWrap/>
            <w:vAlign w:val="bottom"/>
            <w:hideMark/>
          </w:tcPr>
          <w:p w14:paraId="76FCF22A"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60E3262C"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10</w:t>
            </w:r>
          </w:p>
        </w:tc>
        <w:tc>
          <w:tcPr>
            <w:tcW w:w="1183" w:type="dxa"/>
            <w:tcBorders>
              <w:top w:val="nil"/>
              <w:left w:val="nil"/>
              <w:bottom w:val="nil"/>
              <w:right w:val="nil"/>
            </w:tcBorders>
            <w:shd w:val="clear" w:color="auto" w:fill="F2F2F2" w:themeFill="background1" w:themeFillShade="F2"/>
            <w:noWrap/>
            <w:vAlign w:val="bottom"/>
            <w:hideMark/>
          </w:tcPr>
          <w:p w14:paraId="053C5C00"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123343892</w:t>
            </w:r>
          </w:p>
        </w:tc>
        <w:tc>
          <w:tcPr>
            <w:tcW w:w="1183" w:type="dxa"/>
            <w:tcBorders>
              <w:top w:val="nil"/>
              <w:left w:val="nil"/>
              <w:bottom w:val="nil"/>
              <w:right w:val="nil"/>
            </w:tcBorders>
            <w:shd w:val="clear" w:color="auto" w:fill="F2F2F2" w:themeFill="background1" w:themeFillShade="F2"/>
            <w:noWrap/>
            <w:vAlign w:val="bottom"/>
            <w:hideMark/>
          </w:tcPr>
          <w:p w14:paraId="77A222B2"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123344440</w:t>
            </w:r>
          </w:p>
        </w:tc>
        <w:tc>
          <w:tcPr>
            <w:tcW w:w="1136" w:type="dxa"/>
            <w:tcBorders>
              <w:top w:val="nil"/>
              <w:left w:val="nil"/>
              <w:bottom w:val="nil"/>
              <w:right w:val="nil"/>
            </w:tcBorders>
            <w:shd w:val="clear" w:color="auto" w:fill="F2F2F2" w:themeFill="background1" w:themeFillShade="F2"/>
            <w:noWrap/>
            <w:vAlign w:val="bottom"/>
            <w:hideMark/>
          </w:tcPr>
          <w:p w14:paraId="2219F76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r>
      <w:tr w:rsidR="00701546" w:rsidRPr="00A561FF" w14:paraId="6296D515"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0C518193"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10</w:t>
            </w:r>
          </w:p>
        </w:tc>
        <w:tc>
          <w:tcPr>
            <w:tcW w:w="1183" w:type="dxa"/>
            <w:tcBorders>
              <w:top w:val="nil"/>
              <w:left w:val="nil"/>
              <w:bottom w:val="nil"/>
              <w:right w:val="nil"/>
            </w:tcBorders>
            <w:shd w:val="clear" w:color="auto" w:fill="F2F2F2" w:themeFill="background1" w:themeFillShade="F2"/>
            <w:noWrap/>
            <w:vAlign w:val="bottom"/>
            <w:hideMark/>
          </w:tcPr>
          <w:p w14:paraId="2DE4AE0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123436246</w:t>
            </w:r>
          </w:p>
        </w:tc>
        <w:tc>
          <w:tcPr>
            <w:tcW w:w="1183" w:type="dxa"/>
            <w:tcBorders>
              <w:top w:val="nil"/>
              <w:left w:val="nil"/>
              <w:bottom w:val="nil"/>
              <w:right w:val="nil"/>
            </w:tcBorders>
            <w:shd w:val="clear" w:color="auto" w:fill="F2F2F2" w:themeFill="background1" w:themeFillShade="F2"/>
            <w:noWrap/>
            <w:vAlign w:val="bottom"/>
            <w:hideMark/>
          </w:tcPr>
          <w:p w14:paraId="38F63E21"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123461066</w:t>
            </w:r>
          </w:p>
        </w:tc>
        <w:tc>
          <w:tcPr>
            <w:tcW w:w="1136" w:type="dxa"/>
            <w:tcBorders>
              <w:top w:val="nil"/>
              <w:left w:val="nil"/>
              <w:bottom w:val="nil"/>
              <w:right w:val="nil"/>
            </w:tcBorders>
            <w:shd w:val="clear" w:color="auto" w:fill="F2F2F2" w:themeFill="background1" w:themeFillShade="F2"/>
            <w:noWrap/>
            <w:vAlign w:val="bottom"/>
            <w:hideMark/>
          </w:tcPr>
          <w:p w14:paraId="59BA592B"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c>
          <w:tcPr>
            <w:tcW w:w="600" w:type="dxa"/>
            <w:tcBorders>
              <w:top w:val="nil"/>
              <w:left w:val="nil"/>
              <w:bottom w:val="nil"/>
              <w:right w:val="nil"/>
            </w:tcBorders>
            <w:shd w:val="clear" w:color="auto" w:fill="auto"/>
            <w:noWrap/>
            <w:vAlign w:val="bottom"/>
            <w:hideMark/>
          </w:tcPr>
          <w:p w14:paraId="5CFBB703"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3FA8D99D"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10</w:t>
            </w:r>
          </w:p>
        </w:tc>
        <w:tc>
          <w:tcPr>
            <w:tcW w:w="1183" w:type="dxa"/>
            <w:tcBorders>
              <w:top w:val="nil"/>
              <w:left w:val="nil"/>
              <w:bottom w:val="nil"/>
              <w:right w:val="nil"/>
            </w:tcBorders>
            <w:shd w:val="clear" w:color="auto" w:fill="F2F2F2" w:themeFill="background1" w:themeFillShade="F2"/>
            <w:noWrap/>
            <w:vAlign w:val="bottom"/>
            <w:hideMark/>
          </w:tcPr>
          <w:p w14:paraId="4BB1289D"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123436246</w:t>
            </w:r>
          </w:p>
        </w:tc>
        <w:tc>
          <w:tcPr>
            <w:tcW w:w="1183" w:type="dxa"/>
            <w:tcBorders>
              <w:top w:val="nil"/>
              <w:left w:val="nil"/>
              <w:bottom w:val="nil"/>
              <w:right w:val="nil"/>
            </w:tcBorders>
            <w:shd w:val="clear" w:color="auto" w:fill="F2F2F2" w:themeFill="background1" w:themeFillShade="F2"/>
            <w:noWrap/>
            <w:vAlign w:val="bottom"/>
            <w:hideMark/>
          </w:tcPr>
          <w:p w14:paraId="666FDAE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123461066</w:t>
            </w:r>
          </w:p>
        </w:tc>
        <w:tc>
          <w:tcPr>
            <w:tcW w:w="1136" w:type="dxa"/>
            <w:tcBorders>
              <w:top w:val="nil"/>
              <w:left w:val="nil"/>
              <w:bottom w:val="nil"/>
              <w:right w:val="nil"/>
            </w:tcBorders>
            <w:shd w:val="clear" w:color="auto" w:fill="F2F2F2" w:themeFill="background1" w:themeFillShade="F2"/>
            <w:noWrap/>
            <w:vAlign w:val="bottom"/>
            <w:hideMark/>
          </w:tcPr>
          <w:p w14:paraId="6C2F0319"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w:t>
            </w:r>
          </w:p>
        </w:tc>
      </w:tr>
      <w:tr w:rsidR="00701546" w:rsidRPr="00A561FF" w14:paraId="032D200D"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4F798256"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w:t>
            </w:r>
          </w:p>
        </w:tc>
        <w:tc>
          <w:tcPr>
            <w:tcW w:w="1183" w:type="dxa"/>
            <w:tcBorders>
              <w:top w:val="nil"/>
              <w:left w:val="nil"/>
              <w:bottom w:val="nil"/>
              <w:right w:val="nil"/>
            </w:tcBorders>
            <w:shd w:val="clear" w:color="auto" w:fill="F2F2F2" w:themeFill="background1" w:themeFillShade="F2"/>
            <w:noWrap/>
            <w:vAlign w:val="bottom"/>
            <w:hideMark/>
          </w:tcPr>
          <w:p w14:paraId="0389F2D0"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33302438</w:t>
            </w:r>
          </w:p>
        </w:tc>
        <w:tc>
          <w:tcPr>
            <w:tcW w:w="1183" w:type="dxa"/>
            <w:tcBorders>
              <w:top w:val="nil"/>
              <w:left w:val="nil"/>
              <w:bottom w:val="nil"/>
              <w:right w:val="nil"/>
            </w:tcBorders>
            <w:shd w:val="clear" w:color="auto" w:fill="F2F2F2" w:themeFill="background1" w:themeFillShade="F2"/>
            <w:noWrap/>
            <w:vAlign w:val="bottom"/>
            <w:hideMark/>
          </w:tcPr>
          <w:p w14:paraId="5E34D9AC"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33305855</w:t>
            </w:r>
          </w:p>
        </w:tc>
        <w:tc>
          <w:tcPr>
            <w:tcW w:w="1136" w:type="dxa"/>
            <w:tcBorders>
              <w:top w:val="nil"/>
              <w:left w:val="nil"/>
              <w:bottom w:val="nil"/>
              <w:right w:val="nil"/>
            </w:tcBorders>
            <w:shd w:val="clear" w:color="auto" w:fill="F2F2F2" w:themeFill="background1" w:themeFillShade="F2"/>
            <w:noWrap/>
            <w:vAlign w:val="bottom"/>
            <w:hideMark/>
          </w:tcPr>
          <w:p w14:paraId="2C8F7999"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0</w:t>
            </w:r>
          </w:p>
        </w:tc>
        <w:tc>
          <w:tcPr>
            <w:tcW w:w="600" w:type="dxa"/>
            <w:tcBorders>
              <w:top w:val="nil"/>
              <w:left w:val="nil"/>
              <w:bottom w:val="nil"/>
              <w:right w:val="nil"/>
            </w:tcBorders>
            <w:shd w:val="clear" w:color="auto" w:fill="auto"/>
            <w:noWrap/>
            <w:vAlign w:val="bottom"/>
            <w:hideMark/>
          </w:tcPr>
          <w:p w14:paraId="17389B75"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71B085C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12</w:t>
            </w:r>
          </w:p>
        </w:tc>
        <w:tc>
          <w:tcPr>
            <w:tcW w:w="1183" w:type="dxa"/>
            <w:tcBorders>
              <w:top w:val="nil"/>
              <w:left w:val="nil"/>
              <w:bottom w:val="nil"/>
              <w:right w:val="nil"/>
            </w:tcBorders>
            <w:shd w:val="clear" w:color="auto" w:fill="F2F2F2" w:themeFill="background1" w:themeFillShade="F2"/>
            <w:noWrap/>
            <w:vAlign w:val="bottom"/>
            <w:hideMark/>
          </w:tcPr>
          <w:p w14:paraId="1C0A39C8"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33302438</w:t>
            </w:r>
          </w:p>
        </w:tc>
        <w:tc>
          <w:tcPr>
            <w:tcW w:w="1183" w:type="dxa"/>
            <w:tcBorders>
              <w:top w:val="nil"/>
              <w:left w:val="nil"/>
              <w:bottom w:val="nil"/>
              <w:right w:val="nil"/>
            </w:tcBorders>
            <w:shd w:val="clear" w:color="auto" w:fill="F2F2F2" w:themeFill="background1" w:themeFillShade="F2"/>
            <w:noWrap/>
            <w:vAlign w:val="bottom"/>
            <w:hideMark/>
          </w:tcPr>
          <w:p w14:paraId="4F577091"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33305855</w:t>
            </w:r>
          </w:p>
        </w:tc>
        <w:tc>
          <w:tcPr>
            <w:tcW w:w="1136" w:type="dxa"/>
            <w:tcBorders>
              <w:top w:val="nil"/>
              <w:left w:val="nil"/>
              <w:bottom w:val="nil"/>
              <w:right w:val="nil"/>
            </w:tcBorders>
            <w:shd w:val="clear" w:color="auto" w:fill="F2F2F2" w:themeFill="background1" w:themeFillShade="F2"/>
            <w:noWrap/>
            <w:vAlign w:val="bottom"/>
            <w:hideMark/>
          </w:tcPr>
          <w:p w14:paraId="68864C61"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0</w:t>
            </w:r>
          </w:p>
        </w:tc>
      </w:tr>
      <w:tr w:rsidR="00701546" w:rsidRPr="00A561FF" w14:paraId="0630689A"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75333B08"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16</w:t>
            </w:r>
          </w:p>
        </w:tc>
        <w:tc>
          <w:tcPr>
            <w:tcW w:w="1183" w:type="dxa"/>
            <w:tcBorders>
              <w:top w:val="nil"/>
              <w:left w:val="nil"/>
              <w:bottom w:val="nil"/>
              <w:right w:val="nil"/>
            </w:tcBorders>
            <w:shd w:val="clear" w:color="auto" w:fill="F2F2F2" w:themeFill="background1" w:themeFillShade="F2"/>
            <w:noWrap/>
            <w:vAlign w:val="bottom"/>
            <w:hideMark/>
          </w:tcPr>
          <w:p w14:paraId="496C9779"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572044</w:t>
            </w:r>
          </w:p>
        </w:tc>
        <w:tc>
          <w:tcPr>
            <w:tcW w:w="1183" w:type="dxa"/>
            <w:tcBorders>
              <w:top w:val="nil"/>
              <w:left w:val="nil"/>
              <w:bottom w:val="nil"/>
              <w:right w:val="nil"/>
            </w:tcBorders>
            <w:shd w:val="clear" w:color="auto" w:fill="F2F2F2" w:themeFill="background1" w:themeFillShade="F2"/>
            <w:noWrap/>
            <w:vAlign w:val="bottom"/>
            <w:hideMark/>
          </w:tcPr>
          <w:p w14:paraId="65FBC735"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783004</w:t>
            </w:r>
          </w:p>
        </w:tc>
        <w:tc>
          <w:tcPr>
            <w:tcW w:w="1136" w:type="dxa"/>
            <w:tcBorders>
              <w:top w:val="nil"/>
              <w:left w:val="nil"/>
              <w:bottom w:val="nil"/>
              <w:right w:val="nil"/>
            </w:tcBorders>
            <w:shd w:val="clear" w:color="auto" w:fill="F2F2F2" w:themeFill="background1" w:themeFillShade="F2"/>
            <w:noWrap/>
            <w:vAlign w:val="bottom"/>
            <w:hideMark/>
          </w:tcPr>
          <w:p w14:paraId="07163CA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w:t>
            </w:r>
          </w:p>
        </w:tc>
        <w:tc>
          <w:tcPr>
            <w:tcW w:w="600" w:type="dxa"/>
            <w:tcBorders>
              <w:top w:val="nil"/>
              <w:left w:val="nil"/>
              <w:bottom w:val="nil"/>
              <w:right w:val="nil"/>
            </w:tcBorders>
            <w:shd w:val="clear" w:color="auto" w:fill="auto"/>
            <w:noWrap/>
            <w:vAlign w:val="bottom"/>
            <w:hideMark/>
          </w:tcPr>
          <w:p w14:paraId="7B22C5C9"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000AA36A"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16</w:t>
            </w:r>
          </w:p>
        </w:tc>
        <w:tc>
          <w:tcPr>
            <w:tcW w:w="1183" w:type="dxa"/>
            <w:tcBorders>
              <w:top w:val="nil"/>
              <w:left w:val="nil"/>
              <w:bottom w:val="nil"/>
              <w:right w:val="nil"/>
            </w:tcBorders>
            <w:shd w:val="clear" w:color="auto" w:fill="F2F2F2" w:themeFill="background1" w:themeFillShade="F2"/>
            <w:noWrap/>
            <w:vAlign w:val="bottom"/>
            <w:hideMark/>
          </w:tcPr>
          <w:p w14:paraId="332BC27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572044</w:t>
            </w:r>
          </w:p>
        </w:tc>
        <w:tc>
          <w:tcPr>
            <w:tcW w:w="1183" w:type="dxa"/>
            <w:tcBorders>
              <w:top w:val="nil"/>
              <w:left w:val="nil"/>
              <w:bottom w:val="nil"/>
              <w:right w:val="nil"/>
            </w:tcBorders>
            <w:shd w:val="clear" w:color="auto" w:fill="F2F2F2" w:themeFill="background1" w:themeFillShade="F2"/>
            <w:noWrap/>
            <w:vAlign w:val="bottom"/>
            <w:hideMark/>
          </w:tcPr>
          <w:p w14:paraId="30D14354"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865040</w:t>
            </w:r>
          </w:p>
        </w:tc>
        <w:tc>
          <w:tcPr>
            <w:tcW w:w="1136" w:type="dxa"/>
            <w:tcBorders>
              <w:top w:val="nil"/>
              <w:left w:val="nil"/>
              <w:bottom w:val="nil"/>
              <w:right w:val="nil"/>
            </w:tcBorders>
            <w:shd w:val="clear" w:color="auto" w:fill="F2F2F2" w:themeFill="background1" w:themeFillShade="F2"/>
            <w:noWrap/>
            <w:vAlign w:val="bottom"/>
            <w:hideMark/>
          </w:tcPr>
          <w:p w14:paraId="6710AFAD"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w:t>
            </w:r>
          </w:p>
        </w:tc>
      </w:tr>
      <w:tr w:rsidR="00701546" w:rsidRPr="00A561FF" w14:paraId="1BF1CF9B"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0A298CE1"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17</w:t>
            </w:r>
          </w:p>
        </w:tc>
        <w:tc>
          <w:tcPr>
            <w:tcW w:w="1183" w:type="dxa"/>
            <w:tcBorders>
              <w:top w:val="nil"/>
              <w:left w:val="nil"/>
              <w:bottom w:val="nil"/>
              <w:right w:val="nil"/>
            </w:tcBorders>
            <w:shd w:val="clear" w:color="auto" w:fill="F2F2F2" w:themeFill="background1" w:themeFillShade="F2"/>
            <w:noWrap/>
            <w:vAlign w:val="bottom"/>
            <w:hideMark/>
          </w:tcPr>
          <w:p w14:paraId="770E384D"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44265839</w:t>
            </w:r>
          </w:p>
        </w:tc>
        <w:tc>
          <w:tcPr>
            <w:tcW w:w="1183" w:type="dxa"/>
            <w:tcBorders>
              <w:top w:val="nil"/>
              <w:left w:val="nil"/>
              <w:bottom w:val="nil"/>
              <w:right w:val="nil"/>
            </w:tcBorders>
            <w:shd w:val="clear" w:color="auto" w:fill="F2F2F2" w:themeFill="background1" w:themeFillShade="F2"/>
            <w:noWrap/>
            <w:vAlign w:val="bottom"/>
            <w:hideMark/>
          </w:tcPr>
          <w:p w14:paraId="7792D463"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44268953</w:t>
            </w:r>
          </w:p>
        </w:tc>
        <w:tc>
          <w:tcPr>
            <w:tcW w:w="1136" w:type="dxa"/>
            <w:tcBorders>
              <w:top w:val="nil"/>
              <w:left w:val="nil"/>
              <w:bottom w:val="nil"/>
              <w:right w:val="nil"/>
            </w:tcBorders>
            <w:shd w:val="clear" w:color="auto" w:fill="F2F2F2" w:themeFill="background1" w:themeFillShade="F2"/>
            <w:noWrap/>
            <w:vAlign w:val="bottom"/>
            <w:hideMark/>
          </w:tcPr>
          <w:p w14:paraId="56EAC1E4"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3</w:t>
            </w:r>
          </w:p>
        </w:tc>
        <w:tc>
          <w:tcPr>
            <w:tcW w:w="600" w:type="dxa"/>
            <w:tcBorders>
              <w:top w:val="nil"/>
              <w:left w:val="nil"/>
              <w:bottom w:val="nil"/>
              <w:right w:val="nil"/>
            </w:tcBorders>
            <w:shd w:val="clear" w:color="auto" w:fill="auto"/>
            <w:noWrap/>
            <w:vAlign w:val="bottom"/>
            <w:hideMark/>
          </w:tcPr>
          <w:p w14:paraId="071D1F46"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034572E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17</w:t>
            </w:r>
          </w:p>
        </w:tc>
        <w:tc>
          <w:tcPr>
            <w:tcW w:w="1183" w:type="dxa"/>
            <w:tcBorders>
              <w:top w:val="nil"/>
              <w:left w:val="nil"/>
              <w:bottom w:val="nil"/>
              <w:right w:val="nil"/>
            </w:tcBorders>
            <w:shd w:val="clear" w:color="auto" w:fill="F2F2F2" w:themeFill="background1" w:themeFillShade="F2"/>
            <w:noWrap/>
            <w:vAlign w:val="bottom"/>
            <w:hideMark/>
          </w:tcPr>
          <w:p w14:paraId="1A56FEA3"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44267617</w:t>
            </w:r>
          </w:p>
        </w:tc>
        <w:tc>
          <w:tcPr>
            <w:tcW w:w="1183" w:type="dxa"/>
            <w:tcBorders>
              <w:top w:val="nil"/>
              <w:left w:val="nil"/>
              <w:bottom w:val="nil"/>
              <w:right w:val="nil"/>
            </w:tcBorders>
            <w:shd w:val="clear" w:color="auto" w:fill="F2F2F2" w:themeFill="background1" w:themeFillShade="F2"/>
            <w:noWrap/>
            <w:vAlign w:val="bottom"/>
            <w:hideMark/>
          </w:tcPr>
          <w:p w14:paraId="16737575"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44268953</w:t>
            </w:r>
          </w:p>
        </w:tc>
        <w:tc>
          <w:tcPr>
            <w:tcW w:w="1136" w:type="dxa"/>
            <w:tcBorders>
              <w:top w:val="nil"/>
              <w:left w:val="nil"/>
              <w:bottom w:val="nil"/>
              <w:right w:val="nil"/>
            </w:tcBorders>
            <w:shd w:val="clear" w:color="auto" w:fill="F2F2F2" w:themeFill="background1" w:themeFillShade="F2"/>
            <w:noWrap/>
            <w:vAlign w:val="bottom"/>
            <w:hideMark/>
          </w:tcPr>
          <w:p w14:paraId="666DC37F"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4</w:t>
            </w:r>
          </w:p>
        </w:tc>
      </w:tr>
      <w:tr w:rsidR="00701546" w:rsidRPr="0002314B" w14:paraId="0E60773C" w14:textId="77777777" w:rsidTr="00B37204">
        <w:trPr>
          <w:trHeight w:val="290"/>
          <w:jc w:val="center"/>
        </w:trPr>
        <w:tc>
          <w:tcPr>
            <w:tcW w:w="1298" w:type="dxa"/>
            <w:tcBorders>
              <w:top w:val="nil"/>
              <w:left w:val="nil"/>
              <w:bottom w:val="nil"/>
              <w:right w:val="nil"/>
            </w:tcBorders>
            <w:shd w:val="clear" w:color="auto" w:fill="F2F2F2" w:themeFill="background1" w:themeFillShade="F2"/>
            <w:noWrap/>
            <w:vAlign w:val="bottom"/>
            <w:hideMark/>
          </w:tcPr>
          <w:p w14:paraId="26B63970"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17</w:t>
            </w:r>
          </w:p>
        </w:tc>
        <w:tc>
          <w:tcPr>
            <w:tcW w:w="1183" w:type="dxa"/>
            <w:tcBorders>
              <w:top w:val="nil"/>
              <w:left w:val="nil"/>
              <w:bottom w:val="nil"/>
              <w:right w:val="nil"/>
            </w:tcBorders>
            <w:shd w:val="clear" w:color="auto" w:fill="F2F2F2" w:themeFill="background1" w:themeFillShade="F2"/>
            <w:noWrap/>
            <w:vAlign w:val="bottom"/>
            <w:hideMark/>
          </w:tcPr>
          <w:p w14:paraId="37C64625"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52156400</w:t>
            </w:r>
          </w:p>
        </w:tc>
        <w:tc>
          <w:tcPr>
            <w:tcW w:w="1183" w:type="dxa"/>
            <w:tcBorders>
              <w:top w:val="nil"/>
              <w:left w:val="nil"/>
              <w:bottom w:val="nil"/>
              <w:right w:val="nil"/>
            </w:tcBorders>
            <w:shd w:val="clear" w:color="auto" w:fill="F2F2F2" w:themeFill="background1" w:themeFillShade="F2"/>
            <w:noWrap/>
            <w:vAlign w:val="bottom"/>
            <w:hideMark/>
          </w:tcPr>
          <w:p w14:paraId="4C7DC5B8"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52169120</w:t>
            </w:r>
          </w:p>
        </w:tc>
        <w:tc>
          <w:tcPr>
            <w:tcW w:w="1136" w:type="dxa"/>
            <w:tcBorders>
              <w:top w:val="nil"/>
              <w:left w:val="nil"/>
              <w:bottom w:val="nil"/>
              <w:right w:val="nil"/>
            </w:tcBorders>
            <w:shd w:val="clear" w:color="auto" w:fill="F2F2F2" w:themeFill="background1" w:themeFillShade="F2"/>
            <w:noWrap/>
            <w:vAlign w:val="bottom"/>
            <w:hideMark/>
          </w:tcPr>
          <w:p w14:paraId="1016FA3D"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0</w:t>
            </w:r>
          </w:p>
        </w:tc>
        <w:tc>
          <w:tcPr>
            <w:tcW w:w="600" w:type="dxa"/>
            <w:tcBorders>
              <w:top w:val="nil"/>
              <w:left w:val="nil"/>
              <w:bottom w:val="nil"/>
              <w:right w:val="nil"/>
            </w:tcBorders>
            <w:shd w:val="clear" w:color="auto" w:fill="auto"/>
            <w:noWrap/>
            <w:vAlign w:val="bottom"/>
            <w:hideMark/>
          </w:tcPr>
          <w:p w14:paraId="5C8ABA32" w14:textId="77777777" w:rsidR="00701546" w:rsidRPr="001A136C" w:rsidRDefault="00701546" w:rsidP="00A66E10">
            <w:pPr>
              <w:jc w:val="center"/>
              <w:rPr>
                <w:rFonts w:ascii="Calibri" w:eastAsia="Times New Roman" w:hAnsi="Calibri" w:cs="Calibri"/>
                <w:color w:val="000000"/>
                <w:lang w:val="en-US" w:eastAsia="es-ES"/>
              </w:rPr>
            </w:pPr>
          </w:p>
        </w:tc>
        <w:tc>
          <w:tcPr>
            <w:tcW w:w="1298" w:type="dxa"/>
            <w:tcBorders>
              <w:top w:val="nil"/>
              <w:left w:val="nil"/>
              <w:bottom w:val="nil"/>
              <w:right w:val="nil"/>
            </w:tcBorders>
            <w:shd w:val="clear" w:color="auto" w:fill="F2F2F2" w:themeFill="background1" w:themeFillShade="F2"/>
            <w:noWrap/>
            <w:vAlign w:val="bottom"/>
            <w:hideMark/>
          </w:tcPr>
          <w:p w14:paraId="5115E74E" w14:textId="77777777" w:rsidR="00701546" w:rsidRPr="001A136C" w:rsidRDefault="00701546" w:rsidP="00A66E10">
            <w:pPr>
              <w:jc w:val="center"/>
              <w:rPr>
                <w:rFonts w:ascii="Calibri" w:eastAsia="Times New Roman" w:hAnsi="Calibri" w:cs="Calibri"/>
                <w:color w:val="000000"/>
                <w:lang w:val="en-US" w:eastAsia="es-ES"/>
              </w:rPr>
            </w:pPr>
            <w:r w:rsidRPr="001A136C">
              <w:rPr>
                <w:rFonts w:ascii="Calibri" w:eastAsia="Times New Roman" w:hAnsi="Calibri" w:cs="Calibri"/>
                <w:color w:val="000000"/>
                <w:lang w:val="en-US" w:eastAsia="es-ES"/>
              </w:rPr>
              <w:t>17</w:t>
            </w:r>
          </w:p>
        </w:tc>
        <w:tc>
          <w:tcPr>
            <w:tcW w:w="1183" w:type="dxa"/>
            <w:tcBorders>
              <w:top w:val="nil"/>
              <w:left w:val="nil"/>
              <w:bottom w:val="nil"/>
              <w:right w:val="nil"/>
            </w:tcBorders>
            <w:shd w:val="clear" w:color="auto" w:fill="F2F2F2" w:themeFill="background1" w:themeFillShade="F2"/>
            <w:noWrap/>
            <w:vAlign w:val="bottom"/>
            <w:hideMark/>
          </w:tcPr>
          <w:p w14:paraId="50577EB1" w14:textId="77777777" w:rsidR="00701546" w:rsidRPr="0002314B" w:rsidRDefault="00701546" w:rsidP="00A66E10">
            <w:pPr>
              <w:jc w:val="center"/>
              <w:rPr>
                <w:rFonts w:ascii="Calibri" w:eastAsia="Times New Roman" w:hAnsi="Calibri" w:cs="Calibri"/>
                <w:color w:val="000000"/>
                <w:lang w:eastAsia="es-ES"/>
              </w:rPr>
            </w:pPr>
            <w:r w:rsidRPr="001A136C">
              <w:rPr>
                <w:rFonts w:ascii="Calibri" w:eastAsia="Times New Roman" w:hAnsi="Calibri" w:cs="Calibri"/>
                <w:color w:val="000000"/>
                <w:lang w:val="en-US" w:eastAsia="es-ES"/>
              </w:rPr>
              <w:t>521</w:t>
            </w:r>
            <w:r w:rsidRPr="0002314B">
              <w:rPr>
                <w:rFonts w:ascii="Calibri" w:eastAsia="Times New Roman" w:hAnsi="Calibri" w:cs="Calibri"/>
                <w:color w:val="000000"/>
                <w:lang w:eastAsia="es-ES"/>
              </w:rPr>
              <w:t>56400</w:t>
            </w:r>
          </w:p>
        </w:tc>
        <w:tc>
          <w:tcPr>
            <w:tcW w:w="1183" w:type="dxa"/>
            <w:tcBorders>
              <w:top w:val="nil"/>
              <w:left w:val="nil"/>
              <w:bottom w:val="nil"/>
              <w:right w:val="nil"/>
            </w:tcBorders>
            <w:shd w:val="clear" w:color="auto" w:fill="F2F2F2" w:themeFill="background1" w:themeFillShade="F2"/>
            <w:noWrap/>
            <w:vAlign w:val="bottom"/>
            <w:hideMark/>
          </w:tcPr>
          <w:p w14:paraId="47A42098" w14:textId="77777777" w:rsidR="00701546" w:rsidRPr="0002314B" w:rsidRDefault="00701546" w:rsidP="00A66E10">
            <w:pPr>
              <w:jc w:val="center"/>
              <w:rPr>
                <w:rFonts w:ascii="Calibri" w:eastAsia="Times New Roman" w:hAnsi="Calibri" w:cs="Calibri"/>
                <w:color w:val="000000"/>
                <w:lang w:eastAsia="es-ES"/>
              </w:rPr>
            </w:pPr>
            <w:r w:rsidRPr="0002314B">
              <w:rPr>
                <w:rFonts w:ascii="Calibri" w:eastAsia="Times New Roman" w:hAnsi="Calibri" w:cs="Calibri"/>
                <w:color w:val="000000"/>
                <w:lang w:eastAsia="es-ES"/>
              </w:rPr>
              <w:t>52169120</w:t>
            </w:r>
          </w:p>
        </w:tc>
        <w:tc>
          <w:tcPr>
            <w:tcW w:w="1136" w:type="dxa"/>
            <w:tcBorders>
              <w:top w:val="nil"/>
              <w:left w:val="nil"/>
              <w:bottom w:val="nil"/>
              <w:right w:val="nil"/>
            </w:tcBorders>
            <w:shd w:val="clear" w:color="auto" w:fill="F2F2F2" w:themeFill="background1" w:themeFillShade="F2"/>
            <w:noWrap/>
            <w:vAlign w:val="bottom"/>
            <w:hideMark/>
          </w:tcPr>
          <w:p w14:paraId="7E834E51" w14:textId="77777777" w:rsidR="00701546" w:rsidRPr="0002314B" w:rsidRDefault="00701546" w:rsidP="00A66E10">
            <w:pPr>
              <w:jc w:val="center"/>
              <w:rPr>
                <w:rFonts w:ascii="Calibri" w:eastAsia="Times New Roman" w:hAnsi="Calibri" w:cs="Calibri"/>
                <w:color w:val="000000"/>
                <w:lang w:eastAsia="es-ES"/>
              </w:rPr>
            </w:pPr>
            <w:r w:rsidRPr="0002314B">
              <w:rPr>
                <w:rFonts w:ascii="Calibri" w:eastAsia="Times New Roman" w:hAnsi="Calibri" w:cs="Calibri"/>
                <w:color w:val="000000"/>
                <w:lang w:eastAsia="es-ES"/>
              </w:rPr>
              <w:t>0</w:t>
            </w:r>
          </w:p>
        </w:tc>
      </w:tr>
    </w:tbl>
    <w:p w14:paraId="25CAEB60" w14:textId="77777777" w:rsidR="00701546" w:rsidRDefault="00701546" w:rsidP="00701546"/>
    <w:p w14:paraId="74B48CA7" w14:textId="77777777" w:rsidR="00701546" w:rsidRDefault="00701546" w:rsidP="00701546">
      <w:pPr>
        <w:jc w:val="both"/>
      </w:pPr>
    </w:p>
    <w:p w14:paraId="171386DF" w14:textId="359CDEA0" w:rsidR="00243D38" w:rsidRPr="00243D38" w:rsidRDefault="00243D38" w:rsidP="00B37204">
      <w:pPr>
        <w:jc w:val="both"/>
        <w:rPr>
          <w:lang w:val="en-US"/>
        </w:rPr>
      </w:pPr>
      <w:r w:rsidRPr="00243D38">
        <w:rPr>
          <w:lang w:val="en-US"/>
        </w:rPr>
        <w:t>All events in the GLDC27-iPS4F-1 iPS</w:t>
      </w:r>
      <w:r w:rsidR="00A561FF">
        <w:rPr>
          <w:lang w:val="en-US"/>
        </w:rPr>
        <w:t>Cs</w:t>
      </w:r>
      <w:r w:rsidRPr="00243D38">
        <w:rPr>
          <w:lang w:val="en-US"/>
        </w:rPr>
        <w:t xml:space="preserve"> line were detected in the original patient's fibroblasts, except for an event on chromosome 1 that spans from position 104109722 to position 104309132.</w:t>
      </w:r>
      <w:r>
        <w:rPr>
          <w:lang w:val="en-US"/>
        </w:rPr>
        <w:t xml:space="preserve"> </w:t>
      </w:r>
      <w:r w:rsidRPr="00243D38">
        <w:rPr>
          <w:rFonts w:ascii="Calibri" w:eastAsia="Times New Roman" w:hAnsi="Calibri" w:cs="Calibri"/>
          <w:color w:val="000000"/>
          <w:lang w:val="en-US" w:eastAsia="es-ES"/>
        </w:rPr>
        <w:t xml:space="preserve">However, this event appeared to be </w:t>
      </w:r>
      <w:r>
        <w:rPr>
          <w:rFonts w:ascii="Calibri" w:eastAsia="Times New Roman" w:hAnsi="Calibri" w:cs="Calibri"/>
          <w:color w:val="000000"/>
          <w:lang w:val="en-US" w:eastAsia="es-ES"/>
        </w:rPr>
        <w:t>in a region with</w:t>
      </w:r>
      <w:r w:rsidRPr="00243D38">
        <w:rPr>
          <w:rFonts w:ascii="Calibri" w:eastAsia="Times New Roman" w:hAnsi="Calibri" w:cs="Calibri"/>
          <w:color w:val="000000"/>
          <w:lang w:val="en-US" w:eastAsia="es-ES"/>
        </w:rPr>
        <w:t xml:space="preserve"> </w:t>
      </w:r>
      <w:r>
        <w:rPr>
          <w:rFonts w:ascii="Calibri" w:eastAsia="Times New Roman" w:hAnsi="Calibri" w:cs="Calibri"/>
          <w:color w:val="000000"/>
          <w:lang w:val="en-US" w:eastAsia="es-ES"/>
        </w:rPr>
        <w:t xml:space="preserve">minimal </w:t>
      </w:r>
      <w:r w:rsidRPr="00243D38">
        <w:rPr>
          <w:rFonts w:ascii="Calibri" w:eastAsia="Times New Roman" w:hAnsi="Calibri" w:cs="Calibri"/>
          <w:color w:val="000000"/>
          <w:lang w:val="en-US" w:eastAsia="es-ES"/>
        </w:rPr>
        <w:t>SNPs and, therefore, a low coverage area due to hybridization specific to the probes used in the analysis. The region encompassed by this event does not encompass relevant gene sequences.</w:t>
      </w:r>
    </w:p>
    <w:p w14:paraId="6EEB56F9" w14:textId="74F5DC5B" w:rsidR="00243D38" w:rsidRPr="00243D38" w:rsidRDefault="00243D38">
      <w:pPr>
        <w:rPr>
          <w:lang w:val="en-US"/>
        </w:rPr>
      </w:pPr>
    </w:p>
    <w:sectPr w:rsidR="00243D38" w:rsidRPr="00243D3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D1E0E"/>
    <w:multiLevelType w:val="hybridMultilevel"/>
    <w:tmpl w:val="713EF5FA"/>
    <w:lvl w:ilvl="0" w:tplc="86F49F6C">
      <w:start w:val="1"/>
      <w:numFmt w:val="upperLetter"/>
      <w:lvlText w:val="%1)"/>
      <w:lvlJc w:val="left"/>
      <w:pPr>
        <w:ind w:left="644" w:hanging="360"/>
      </w:pPr>
      <w:rPr>
        <w:rFonts w:hint="default"/>
        <w:b/>
      </w:rPr>
    </w:lvl>
    <w:lvl w:ilvl="1" w:tplc="0C0A0019">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16cid:durableId="6032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546"/>
    <w:rsid w:val="00133522"/>
    <w:rsid w:val="001A136C"/>
    <w:rsid w:val="001B45CE"/>
    <w:rsid w:val="001F70E2"/>
    <w:rsid w:val="0024195D"/>
    <w:rsid w:val="00243D38"/>
    <w:rsid w:val="003E4FD5"/>
    <w:rsid w:val="00515692"/>
    <w:rsid w:val="00701546"/>
    <w:rsid w:val="007F38B6"/>
    <w:rsid w:val="00A55300"/>
    <w:rsid w:val="00A561FF"/>
    <w:rsid w:val="00AA2C3A"/>
    <w:rsid w:val="00B37204"/>
    <w:rsid w:val="00B81F03"/>
    <w:rsid w:val="00CB6555"/>
    <w:rsid w:val="00D63666"/>
    <w:rsid w:val="00DD5B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B9031"/>
  <w15:chartTrackingRefBased/>
  <w15:docId w15:val="{D04BF347-7DF6-421F-95A4-EF5A7EA60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546"/>
    <w:pPr>
      <w:spacing w:after="0" w:line="240" w:lineRule="auto"/>
    </w:pPr>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015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0CEB-65D5-41D1-BCAF-EFA2E0E45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2077</Words>
  <Characters>10646</Characters>
  <Application>Microsoft Office Word</Application>
  <DocSecurity>0</DocSecurity>
  <Lines>304</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Arribas Carreira</dc:creator>
  <cp:keywords/>
  <dc:description/>
  <cp:lastModifiedBy>Laura Arribas Carreira</cp:lastModifiedBy>
  <cp:revision>6</cp:revision>
  <dcterms:created xsi:type="dcterms:W3CDTF">2024-01-22T17:30:00Z</dcterms:created>
  <dcterms:modified xsi:type="dcterms:W3CDTF">2024-01-23T06:03:00Z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4a406a58-ec69-4688-bf0d-a3188cf33d8b</vt:lpwstr>
  </property>
</Properties>
</file>